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78776" w14:textId="4F021995" w:rsidR="00913DDA" w:rsidRPr="00544A99" w:rsidRDefault="00D27B03" w:rsidP="004777C5">
      <w:pPr>
        <w:spacing w:after="0" w:line="360" w:lineRule="auto"/>
        <w:rPr>
          <w:rFonts w:cstheme="minorHAnsi"/>
          <w:sz w:val="32"/>
          <w:szCs w:val="32"/>
        </w:rPr>
      </w:pPr>
      <w:r w:rsidRPr="00544A99">
        <w:rPr>
          <w:rFonts w:cstheme="minorHAnsi"/>
          <w:sz w:val="32"/>
          <w:szCs w:val="32"/>
        </w:rPr>
        <w:t>P</w:t>
      </w:r>
      <w:r w:rsidR="00544A99" w:rsidRPr="00544A99">
        <w:rPr>
          <w:rFonts w:cstheme="minorHAnsi"/>
          <w:sz w:val="32"/>
          <w:szCs w:val="32"/>
        </w:rPr>
        <w:t>eer-reviewed papers</w:t>
      </w:r>
      <w:r w:rsidRPr="00544A99">
        <w:rPr>
          <w:rFonts w:cstheme="minorHAnsi"/>
          <w:sz w:val="32"/>
          <w:szCs w:val="32"/>
        </w:rPr>
        <w:t xml:space="preserve"> that acknowledge GET funding</w:t>
      </w:r>
    </w:p>
    <w:p w14:paraId="0B2120BC" w14:textId="1E9C55B4" w:rsidR="00D27B03" w:rsidRPr="00544A99" w:rsidRDefault="00D27B03" w:rsidP="004777C5">
      <w:pPr>
        <w:spacing w:after="0" w:line="360" w:lineRule="auto"/>
        <w:rPr>
          <w:rFonts w:cstheme="minorHAnsi"/>
          <w:sz w:val="24"/>
          <w:szCs w:val="24"/>
        </w:rPr>
      </w:pPr>
      <w:r w:rsidRPr="00544A99">
        <w:rPr>
          <w:rFonts w:cstheme="minorHAnsi"/>
          <w:sz w:val="24"/>
          <w:szCs w:val="24"/>
        </w:rPr>
        <w:t>Identified from searching PubMed and Wiley’s Journal of Human Nutrition and Dietetics websites</w:t>
      </w:r>
      <w:r w:rsidR="00131DCD" w:rsidRPr="00544A99">
        <w:rPr>
          <w:rFonts w:cstheme="minorHAnsi"/>
          <w:sz w:val="24"/>
          <w:szCs w:val="24"/>
        </w:rPr>
        <w:t xml:space="preserve"> </w:t>
      </w:r>
      <w:r w:rsidR="00544A99" w:rsidRPr="00544A99">
        <w:rPr>
          <w:rFonts w:cstheme="minorHAnsi"/>
          <w:sz w:val="24"/>
          <w:szCs w:val="24"/>
        </w:rPr>
        <w:t>using “British Dietetic Association”, “General and Education Trust”, “BDA”, “GET” and variants.  F</w:t>
      </w:r>
      <w:r w:rsidR="004F11D5" w:rsidRPr="00544A99">
        <w:rPr>
          <w:rFonts w:cstheme="minorHAnsi"/>
          <w:sz w:val="24"/>
          <w:szCs w:val="24"/>
        </w:rPr>
        <w:t xml:space="preserve">ull paper </w:t>
      </w:r>
      <w:r w:rsidR="00131DCD" w:rsidRPr="00544A99">
        <w:rPr>
          <w:rFonts w:cstheme="minorHAnsi"/>
          <w:sz w:val="24"/>
          <w:szCs w:val="24"/>
        </w:rPr>
        <w:t>checked for GET acknowledgment</w:t>
      </w:r>
      <w:r w:rsidR="00544A99" w:rsidRPr="00544A99">
        <w:rPr>
          <w:rFonts w:cstheme="minorHAnsi"/>
          <w:sz w:val="24"/>
          <w:szCs w:val="24"/>
        </w:rPr>
        <w:t>*</w:t>
      </w:r>
    </w:p>
    <w:p w14:paraId="1AE05CFD" w14:textId="77777777" w:rsidR="004777C5" w:rsidRPr="00544A99" w:rsidRDefault="004777C5" w:rsidP="004777C5">
      <w:pPr>
        <w:spacing w:after="0" w:line="360" w:lineRule="auto"/>
        <w:rPr>
          <w:rFonts w:cstheme="minorHAnsi"/>
          <w:sz w:val="24"/>
          <w:szCs w:val="24"/>
        </w:rPr>
      </w:pPr>
    </w:p>
    <w:p w14:paraId="011A298C" w14:textId="3BB663A7" w:rsidR="00D72414" w:rsidRPr="00544A99" w:rsidRDefault="005E0A08" w:rsidP="005E0A08">
      <w:pPr>
        <w:spacing w:after="120" w:line="288" w:lineRule="auto"/>
        <w:rPr>
          <w:rFonts w:cstheme="minorHAnsi"/>
          <w:b/>
          <w:bCs/>
          <w:sz w:val="24"/>
          <w:szCs w:val="24"/>
        </w:rPr>
      </w:pPr>
      <w:r w:rsidRPr="00544A99">
        <w:rPr>
          <w:rFonts w:cstheme="minorHAnsi"/>
          <w:b/>
          <w:bCs/>
          <w:sz w:val="24"/>
          <w:szCs w:val="24"/>
        </w:rPr>
        <w:t>2024</w:t>
      </w:r>
    </w:p>
    <w:p w14:paraId="295B5216" w14:textId="674F8A88" w:rsidR="00750C7B" w:rsidRDefault="00750C7B" w:rsidP="005E0A08">
      <w:pPr>
        <w:pStyle w:val="ListParagraph"/>
        <w:numPr>
          <w:ilvl w:val="0"/>
          <w:numId w:val="1"/>
        </w:numPr>
        <w:spacing w:after="120" w:line="288" w:lineRule="auto"/>
        <w:rPr>
          <w:rStyle w:val="author"/>
          <w:rFonts w:cstheme="minorHAnsi"/>
          <w:sz w:val="24"/>
          <w:szCs w:val="24"/>
        </w:rPr>
      </w:pPr>
      <w:r w:rsidRPr="00544A99">
        <w:rPr>
          <w:rFonts w:cstheme="minorHAnsi"/>
          <w:sz w:val="24"/>
          <w:szCs w:val="24"/>
          <w:shd w:val="clear" w:color="auto" w:fill="FFFFFF"/>
        </w:rPr>
        <w:t xml:space="preserve">Eleftheriadis K, Madden AM.  </w:t>
      </w:r>
      <w:r w:rsidRPr="00750C7B">
        <w:rPr>
          <w:rStyle w:val="author"/>
          <w:rFonts w:cstheme="minorHAnsi"/>
          <w:sz w:val="24"/>
          <w:szCs w:val="24"/>
        </w:rPr>
        <w:t>An exploration of the experiences and attitudes of healthcare professionals towards enteral tube feeding for adults living in the community following stroke</w:t>
      </w:r>
      <w:r>
        <w:rPr>
          <w:rStyle w:val="author"/>
          <w:rFonts w:cstheme="minorHAnsi"/>
          <w:sz w:val="24"/>
          <w:szCs w:val="24"/>
        </w:rPr>
        <w:t xml:space="preserve"> </w:t>
      </w:r>
      <w:r w:rsidRPr="00544A99">
        <w:rPr>
          <w:rFonts w:cstheme="minorHAnsi"/>
          <w:i/>
          <w:iCs/>
          <w:sz w:val="24"/>
          <w:szCs w:val="24"/>
          <w:shd w:val="clear" w:color="auto" w:fill="FFFFFF"/>
        </w:rPr>
        <w:t>J Hum Nutr Diet</w:t>
      </w:r>
      <w:r w:rsidRPr="00544A99">
        <w:rPr>
          <w:rFonts w:cstheme="minorHAnsi"/>
          <w:sz w:val="24"/>
          <w:szCs w:val="24"/>
          <w:shd w:val="clear" w:color="auto" w:fill="FFFFFF"/>
        </w:rPr>
        <w:t>. </w:t>
      </w:r>
      <w:r w:rsidRPr="00544A99">
        <w:rPr>
          <w:rStyle w:val="pubyear"/>
          <w:rFonts w:cstheme="minorHAnsi"/>
          <w:sz w:val="24"/>
          <w:szCs w:val="24"/>
          <w:shd w:val="clear" w:color="auto" w:fill="FFFFFF"/>
        </w:rPr>
        <w:t>2024</w:t>
      </w:r>
      <w:r>
        <w:rPr>
          <w:rStyle w:val="pubyear"/>
          <w:rFonts w:cstheme="minorHAnsi"/>
          <w:sz w:val="24"/>
          <w:szCs w:val="24"/>
          <w:shd w:val="clear" w:color="auto" w:fill="FFFFFF"/>
        </w:rPr>
        <w:t xml:space="preserve"> </w:t>
      </w:r>
      <w:hyperlink r:id="rId5" w:history="1">
        <w:r w:rsidRPr="009D115C">
          <w:rPr>
            <w:rStyle w:val="Hyperlink"/>
            <w:rFonts w:cstheme="minorHAnsi"/>
            <w:sz w:val="24"/>
            <w:szCs w:val="24"/>
            <w:shd w:val="clear" w:color="auto" w:fill="FFFFFF"/>
          </w:rPr>
          <w:t>https://doi.org/1</w:t>
        </w:r>
        <w:r w:rsidRPr="009D115C">
          <w:rPr>
            <w:rStyle w:val="Hyperlink"/>
            <w:rFonts w:cstheme="minorHAnsi"/>
            <w:sz w:val="24"/>
            <w:szCs w:val="24"/>
            <w:shd w:val="clear" w:color="auto" w:fill="FFFFFF"/>
          </w:rPr>
          <w:t>0</w:t>
        </w:r>
        <w:r w:rsidRPr="009D115C">
          <w:rPr>
            <w:rStyle w:val="Hyperlink"/>
            <w:rFonts w:cstheme="minorHAnsi"/>
            <w:sz w:val="24"/>
            <w:szCs w:val="24"/>
            <w:shd w:val="clear" w:color="auto" w:fill="FFFFFF"/>
          </w:rPr>
          <w:t>.1111/jhn.13320</w:t>
        </w:r>
      </w:hyperlink>
      <w:r>
        <w:rPr>
          <w:rStyle w:val="pubyear"/>
          <w:rFonts w:cstheme="minorHAnsi"/>
          <w:sz w:val="24"/>
          <w:szCs w:val="24"/>
          <w:shd w:val="clear" w:color="auto" w:fill="FFFFFF"/>
        </w:rPr>
        <w:t xml:space="preserve"> </w:t>
      </w:r>
    </w:p>
    <w:p w14:paraId="3D15839A" w14:textId="2403151E" w:rsidR="00D72414" w:rsidRPr="00CC7C67" w:rsidRDefault="00D72414" w:rsidP="005E0A08">
      <w:pPr>
        <w:pStyle w:val="ListParagraph"/>
        <w:numPr>
          <w:ilvl w:val="0"/>
          <w:numId w:val="1"/>
        </w:numPr>
        <w:spacing w:after="120" w:line="288" w:lineRule="auto"/>
        <w:rPr>
          <w:rStyle w:val="Hyperlink"/>
          <w:rFonts w:cstheme="minorHAnsi"/>
          <w:color w:val="auto"/>
          <w:sz w:val="24"/>
          <w:szCs w:val="24"/>
          <w:u w:val="none"/>
        </w:rPr>
      </w:pPr>
      <w:r w:rsidRPr="00544A99">
        <w:rPr>
          <w:rStyle w:val="author"/>
          <w:rFonts w:cstheme="minorHAnsi"/>
          <w:sz w:val="24"/>
          <w:szCs w:val="24"/>
          <w:shd w:val="clear" w:color="auto" w:fill="FFFFFF"/>
        </w:rPr>
        <w:t>Jeanes YM</w:t>
      </w:r>
      <w:r w:rsidRPr="00544A99">
        <w:rPr>
          <w:rFonts w:cstheme="minorHAnsi"/>
          <w:sz w:val="24"/>
          <w:szCs w:val="24"/>
          <w:shd w:val="clear" w:color="auto" w:fill="FFFFFF"/>
        </w:rPr>
        <w:t>, </w:t>
      </w:r>
      <w:r w:rsidRPr="00544A99">
        <w:rPr>
          <w:rStyle w:val="author"/>
          <w:rFonts w:cstheme="minorHAnsi"/>
          <w:sz w:val="24"/>
          <w:szCs w:val="24"/>
          <w:shd w:val="clear" w:color="auto" w:fill="FFFFFF"/>
        </w:rPr>
        <w:t>Kallos S</w:t>
      </w:r>
      <w:r w:rsidRPr="00544A99">
        <w:rPr>
          <w:rFonts w:cstheme="minorHAnsi"/>
          <w:sz w:val="24"/>
          <w:szCs w:val="24"/>
          <w:shd w:val="clear" w:color="auto" w:fill="FFFFFF"/>
        </w:rPr>
        <w:t>, </w:t>
      </w:r>
      <w:r w:rsidRPr="00544A99">
        <w:rPr>
          <w:rStyle w:val="author"/>
          <w:rFonts w:cstheme="minorHAnsi"/>
          <w:sz w:val="24"/>
          <w:szCs w:val="24"/>
          <w:shd w:val="clear" w:color="auto" w:fill="FFFFFF"/>
        </w:rPr>
        <w:t>Muhammad H</w:t>
      </w:r>
      <w:r w:rsidRPr="00544A99">
        <w:rPr>
          <w:rFonts w:cstheme="minorHAnsi"/>
          <w:sz w:val="24"/>
          <w:szCs w:val="24"/>
          <w:shd w:val="clear" w:color="auto" w:fill="FFFFFF"/>
        </w:rPr>
        <w:t>, </w:t>
      </w:r>
      <w:r w:rsidRPr="00544A99">
        <w:rPr>
          <w:rStyle w:val="author"/>
          <w:rFonts w:cstheme="minorHAnsi"/>
          <w:sz w:val="24"/>
          <w:szCs w:val="24"/>
          <w:shd w:val="clear" w:color="auto" w:fill="FFFFFF"/>
        </w:rPr>
        <w:t>Reeves S</w:t>
      </w:r>
      <w:r w:rsidRPr="00544A99">
        <w:rPr>
          <w:rFonts w:cstheme="minorHAnsi"/>
          <w:sz w:val="24"/>
          <w:szCs w:val="24"/>
          <w:shd w:val="clear" w:color="auto" w:fill="FFFFFF"/>
        </w:rPr>
        <w:t>. </w:t>
      </w:r>
      <w:r w:rsidRPr="00544A99">
        <w:rPr>
          <w:rStyle w:val="articletitle"/>
          <w:rFonts w:cstheme="minorHAnsi"/>
          <w:sz w:val="24"/>
          <w:szCs w:val="24"/>
          <w:shd w:val="clear" w:color="auto" w:fill="FFFFFF"/>
        </w:rPr>
        <w:t>Who gets an annual review for coeliac disease? Patients with lower health literacy and lower dietary adherence consider them important</w:t>
      </w:r>
      <w:r w:rsidRPr="00544A99">
        <w:rPr>
          <w:rFonts w:cstheme="minorHAnsi"/>
          <w:sz w:val="24"/>
          <w:szCs w:val="24"/>
          <w:shd w:val="clear" w:color="auto" w:fill="FFFFFF"/>
        </w:rPr>
        <w:t>. </w:t>
      </w:r>
      <w:bookmarkStart w:id="0" w:name="_Hlk167968278"/>
      <w:r w:rsidRPr="00544A99">
        <w:rPr>
          <w:rFonts w:cstheme="minorHAnsi"/>
          <w:i/>
          <w:iCs/>
          <w:sz w:val="24"/>
          <w:szCs w:val="24"/>
          <w:shd w:val="clear" w:color="auto" w:fill="FFFFFF"/>
        </w:rPr>
        <w:t>J Hum Nutr Diet</w:t>
      </w:r>
      <w:r w:rsidRPr="00544A99">
        <w:rPr>
          <w:rFonts w:cstheme="minorHAnsi"/>
          <w:sz w:val="24"/>
          <w:szCs w:val="24"/>
          <w:shd w:val="clear" w:color="auto" w:fill="FFFFFF"/>
        </w:rPr>
        <w:t>. </w:t>
      </w:r>
      <w:r w:rsidRPr="00544A99">
        <w:rPr>
          <w:rStyle w:val="pubyear"/>
          <w:rFonts w:cstheme="minorHAnsi"/>
          <w:sz w:val="24"/>
          <w:szCs w:val="24"/>
          <w:shd w:val="clear" w:color="auto" w:fill="FFFFFF"/>
        </w:rPr>
        <w:t>2024</w:t>
      </w:r>
      <w:bookmarkEnd w:id="0"/>
      <w:r w:rsidRPr="00544A99">
        <w:rPr>
          <w:rFonts w:cstheme="minorHAnsi"/>
          <w:sz w:val="24"/>
          <w:szCs w:val="24"/>
          <w:shd w:val="clear" w:color="auto" w:fill="FFFFFF"/>
        </w:rPr>
        <w:t>; </w:t>
      </w:r>
      <w:r w:rsidRPr="00544A99">
        <w:rPr>
          <w:rStyle w:val="pagefirst"/>
          <w:rFonts w:cstheme="minorHAnsi"/>
          <w:sz w:val="24"/>
          <w:szCs w:val="24"/>
          <w:shd w:val="clear" w:color="auto" w:fill="FFFFFF"/>
        </w:rPr>
        <w:t>1</w:t>
      </w:r>
      <w:r w:rsidRPr="00544A99">
        <w:rPr>
          <w:rFonts w:cstheme="minorHAnsi"/>
          <w:sz w:val="24"/>
          <w:szCs w:val="24"/>
          <w:shd w:val="clear" w:color="auto" w:fill="FFFFFF"/>
        </w:rPr>
        <w:t>–</w:t>
      </w:r>
      <w:r w:rsidRPr="00544A99">
        <w:rPr>
          <w:rStyle w:val="pagelast"/>
          <w:rFonts w:cstheme="minorHAnsi"/>
          <w:sz w:val="24"/>
          <w:szCs w:val="24"/>
          <w:shd w:val="clear" w:color="auto" w:fill="FFFFFF"/>
        </w:rPr>
        <w:t>10</w:t>
      </w:r>
      <w:r w:rsidRPr="00544A99">
        <w:rPr>
          <w:rFonts w:cstheme="minorHAnsi"/>
          <w:sz w:val="24"/>
          <w:szCs w:val="24"/>
          <w:shd w:val="clear" w:color="auto" w:fill="FFFFFF"/>
        </w:rPr>
        <w:t>. </w:t>
      </w:r>
      <w:hyperlink r:id="rId6" w:history="1">
        <w:r w:rsidRPr="00544A99">
          <w:rPr>
            <w:rStyle w:val="Hyperlink"/>
            <w:rFonts w:cstheme="minorHAnsi"/>
            <w:color w:val="auto"/>
            <w:sz w:val="24"/>
            <w:szCs w:val="24"/>
            <w:u w:val="none"/>
            <w:shd w:val="clear" w:color="auto" w:fill="FFFFFF"/>
          </w:rPr>
          <w:t>ht</w:t>
        </w:r>
        <w:r w:rsidRPr="00544A99">
          <w:rPr>
            <w:rStyle w:val="Hyperlink"/>
            <w:rFonts w:cstheme="minorHAnsi"/>
            <w:color w:val="auto"/>
            <w:sz w:val="24"/>
            <w:szCs w:val="24"/>
            <w:u w:val="none"/>
            <w:shd w:val="clear" w:color="auto" w:fill="FFFFFF"/>
          </w:rPr>
          <w:t>t</w:t>
        </w:r>
        <w:r w:rsidRPr="00544A99">
          <w:rPr>
            <w:rStyle w:val="Hyperlink"/>
            <w:rFonts w:cstheme="minorHAnsi"/>
            <w:color w:val="auto"/>
            <w:sz w:val="24"/>
            <w:szCs w:val="24"/>
            <w:u w:val="none"/>
            <w:shd w:val="clear" w:color="auto" w:fill="FFFFFF"/>
          </w:rPr>
          <w:t>ps://doi.org/10.1111/jhn.13314</w:t>
        </w:r>
      </w:hyperlink>
      <w:r w:rsidR="00CC7C67">
        <w:rPr>
          <w:rStyle w:val="Hyperlink"/>
          <w:rFonts w:cstheme="minorHAnsi"/>
          <w:color w:val="auto"/>
          <w:sz w:val="24"/>
          <w:szCs w:val="24"/>
          <w:u w:val="none"/>
          <w:shd w:val="clear" w:color="auto" w:fill="FFFFFF"/>
        </w:rPr>
        <w:t xml:space="preserve"> </w:t>
      </w:r>
    </w:p>
    <w:p w14:paraId="7CE565DC" w14:textId="0DE4E465" w:rsidR="00CC7C67" w:rsidRPr="00CC7C67" w:rsidRDefault="00D27B03" w:rsidP="00CC7C67">
      <w:pPr>
        <w:pStyle w:val="ListParagraph"/>
        <w:numPr>
          <w:ilvl w:val="0"/>
          <w:numId w:val="1"/>
        </w:numPr>
        <w:spacing w:after="120" w:line="288" w:lineRule="auto"/>
        <w:textAlignment w:val="baseline"/>
        <w:rPr>
          <w:rFonts w:eastAsia="Times New Roman" w:cstheme="minorHAnsi"/>
          <w:kern w:val="0"/>
          <w:sz w:val="24"/>
          <w:szCs w:val="24"/>
          <w:bdr w:val="none" w:sz="0" w:space="0" w:color="auto" w:frame="1"/>
          <w:lang w:eastAsia="en-GB"/>
          <w14:ligatures w14:val="none"/>
        </w:rPr>
      </w:pPr>
      <w:r w:rsidRPr="00CC7C67">
        <w:rPr>
          <w:rFonts w:eastAsia="Times New Roman" w:cstheme="minorHAnsi"/>
          <w:kern w:val="0"/>
          <w:sz w:val="24"/>
          <w:szCs w:val="24"/>
          <w:lang w:eastAsia="en-GB"/>
          <w14:ligatures w14:val="none"/>
        </w:rPr>
        <w:t>Van Der Schoot A, Katsirma Z, Whelan K, Dimidi E.</w:t>
      </w:r>
      <w:r w:rsidR="00D72414" w:rsidRPr="00CC7C67">
        <w:rPr>
          <w:rFonts w:eastAsia="Times New Roman" w:cstheme="minorHAnsi"/>
          <w:kern w:val="0"/>
          <w:sz w:val="24"/>
          <w:szCs w:val="24"/>
          <w:lang w:eastAsia="en-GB"/>
          <w14:ligatures w14:val="none"/>
        </w:rPr>
        <w:t xml:space="preserve"> </w:t>
      </w:r>
      <w:r w:rsidR="004777C5" w:rsidRPr="00CC7C67">
        <w:rPr>
          <w:rFonts w:eastAsia="Times New Roman" w:cstheme="minorHAnsi"/>
          <w:kern w:val="0"/>
          <w:sz w:val="24"/>
          <w:szCs w:val="24"/>
          <w:bdr w:val="none" w:sz="0" w:space="0" w:color="auto" w:frame="1"/>
          <w:lang w:eastAsia="en-GB"/>
          <w14:ligatures w14:val="none"/>
        </w:rPr>
        <w:t>Systematic review and meta-analysis: Foods, drinks and diets and their effect on chronic constipation in adults.</w:t>
      </w:r>
      <w:r w:rsidR="00D72414" w:rsidRPr="00CC7C67">
        <w:rPr>
          <w:rFonts w:eastAsia="Times New Roman" w:cstheme="minorHAnsi"/>
          <w:kern w:val="0"/>
          <w:sz w:val="24"/>
          <w:szCs w:val="24"/>
          <w:bdr w:val="none" w:sz="0" w:space="0" w:color="auto" w:frame="1"/>
          <w:lang w:eastAsia="en-GB"/>
          <w14:ligatures w14:val="none"/>
        </w:rPr>
        <w:t xml:space="preserve"> </w:t>
      </w:r>
      <w:r w:rsidRPr="00CC7C67">
        <w:rPr>
          <w:rFonts w:eastAsia="Times New Roman" w:cstheme="minorHAnsi"/>
          <w:i/>
          <w:iCs/>
          <w:kern w:val="0"/>
          <w:sz w:val="24"/>
          <w:szCs w:val="24"/>
          <w:bdr w:val="none" w:sz="0" w:space="0" w:color="auto" w:frame="1"/>
          <w:lang w:eastAsia="en-GB"/>
          <w14:ligatures w14:val="none"/>
        </w:rPr>
        <w:t>Aliment Pharmacol Ther</w:t>
      </w:r>
      <w:r w:rsidRPr="00CC7C67">
        <w:rPr>
          <w:rFonts w:eastAsia="Times New Roman" w:cstheme="minorHAnsi"/>
          <w:kern w:val="0"/>
          <w:sz w:val="24"/>
          <w:szCs w:val="24"/>
          <w:bdr w:val="none" w:sz="0" w:space="0" w:color="auto" w:frame="1"/>
          <w:lang w:eastAsia="en-GB"/>
          <w14:ligatures w14:val="none"/>
        </w:rPr>
        <w:t xml:space="preserve">. 2024 Jan;59(2):157-174. </w:t>
      </w:r>
      <w:r w:rsidR="00750C7B" w:rsidRPr="00750C7B">
        <w:rPr>
          <w:rFonts w:eastAsia="Times New Roman" w:cstheme="minorHAnsi"/>
          <w:kern w:val="0"/>
          <w:sz w:val="24"/>
          <w:szCs w:val="24"/>
          <w:bdr w:val="none" w:sz="0" w:space="0" w:color="auto" w:frame="1"/>
          <w:lang w:eastAsia="en-GB"/>
          <w14:ligatures w14:val="none"/>
        </w:rPr>
        <w:t>https://doi.org/10.1111/apt.17782</w:t>
      </w:r>
      <w:r w:rsidRPr="00CC7C67">
        <w:rPr>
          <w:rFonts w:eastAsia="Times New Roman" w:cstheme="minorHAnsi"/>
          <w:kern w:val="0"/>
          <w:sz w:val="24"/>
          <w:szCs w:val="24"/>
          <w:bdr w:val="none" w:sz="0" w:space="0" w:color="auto" w:frame="1"/>
          <w:lang w:eastAsia="en-GB"/>
          <w14:ligatures w14:val="none"/>
        </w:rPr>
        <w:t xml:space="preserve">. Epub 2023 Oct </w:t>
      </w:r>
      <w:hyperlink r:id="rId7" w:history="1">
        <w:r w:rsidR="00CC7C67" w:rsidRPr="00CC7C67">
          <w:rPr>
            <w:rStyle w:val="Hyperlink"/>
            <w:rFonts w:eastAsia="Times New Roman" w:cstheme="minorHAnsi"/>
            <w:kern w:val="0"/>
            <w:sz w:val="24"/>
            <w:szCs w:val="24"/>
            <w:bdr w:val="none" w:sz="0" w:space="0" w:color="auto" w:frame="1"/>
            <w:lang w:eastAsia="en-GB"/>
            <w14:ligatures w14:val="none"/>
          </w:rPr>
          <w:t>https://onlinelibrary.wiley.com/doi/</w:t>
        </w:r>
        <w:r w:rsidR="00CC7C67" w:rsidRPr="00CC7C67">
          <w:rPr>
            <w:rStyle w:val="Hyperlink"/>
            <w:rFonts w:eastAsia="Times New Roman" w:cstheme="minorHAnsi"/>
            <w:kern w:val="0"/>
            <w:sz w:val="24"/>
            <w:szCs w:val="24"/>
            <w:bdr w:val="none" w:sz="0" w:space="0" w:color="auto" w:frame="1"/>
            <w:lang w:eastAsia="en-GB"/>
            <w14:ligatures w14:val="none"/>
          </w:rPr>
          <w:t>1</w:t>
        </w:r>
        <w:r w:rsidR="00CC7C67" w:rsidRPr="00CC7C67">
          <w:rPr>
            <w:rStyle w:val="Hyperlink"/>
            <w:rFonts w:eastAsia="Times New Roman" w:cstheme="minorHAnsi"/>
            <w:kern w:val="0"/>
            <w:sz w:val="24"/>
            <w:szCs w:val="24"/>
            <w:bdr w:val="none" w:sz="0" w:space="0" w:color="auto" w:frame="1"/>
            <w:lang w:eastAsia="en-GB"/>
            <w14:ligatures w14:val="none"/>
          </w:rPr>
          <w:t>0.1111/apt.17782</w:t>
        </w:r>
      </w:hyperlink>
    </w:p>
    <w:p w14:paraId="0D923C44" w14:textId="58B095F5" w:rsidR="00D27B03" w:rsidRPr="00544A99" w:rsidRDefault="00D72414"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eastAsia="Times New Roman" w:cstheme="minorHAnsi"/>
          <w:kern w:val="0"/>
          <w:sz w:val="24"/>
          <w:szCs w:val="24"/>
          <w:lang w:eastAsia="en-GB"/>
          <w14:ligatures w14:val="none"/>
        </w:rPr>
        <w:t>V</w:t>
      </w:r>
      <w:r w:rsidR="00D27B03" w:rsidRPr="00544A99">
        <w:rPr>
          <w:rFonts w:eastAsia="Times New Roman" w:cstheme="minorHAnsi"/>
          <w:kern w:val="0"/>
          <w:sz w:val="24"/>
          <w:szCs w:val="24"/>
          <w:lang w:eastAsia="en-GB"/>
          <w14:ligatures w14:val="none"/>
        </w:rPr>
        <w:t>an der Schoot A, Creedon A, Whelan K, Dimidi E.</w:t>
      </w:r>
      <w:r w:rsidRPr="00544A99">
        <w:rPr>
          <w:rFonts w:eastAsia="Times New Roman" w:cstheme="minorHAnsi"/>
          <w:kern w:val="0"/>
          <w:sz w:val="24"/>
          <w:szCs w:val="24"/>
          <w:lang w:eastAsia="en-GB"/>
          <w14:ligatures w14:val="none"/>
        </w:rPr>
        <w:t xml:space="preserve"> </w:t>
      </w:r>
      <w:r w:rsidR="004777C5" w:rsidRPr="00544A99">
        <w:rPr>
          <w:rFonts w:eastAsia="Times New Roman" w:cstheme="minorHAnsi"/>
          <w:kern w:val="0"/>
          <w:sz w:val="24"/>
          <w:szCs w:val="24"/>
          <w:bdr w:val="none" w:sz="0" w:space="0" w:color="auto" w:frame="1"/>
          <w:lang w:eastAsia="en-GB"/>
          <w14:ligatures w14:val="none"/>
        </w:rPr>
        <w:t>The effect of food, vitamin, or mineral supplements on chronic constipation in adults: A systematic review and meta-analysis of randomized controlled trials.</w:t>
      </w:r>
      <w:r w:rsidRPr="00544A99">
        <w:rPr>
          <w:rFonts w:eastAsia="Times New Roman" w:cstheme="minorHAnsi"/>
          <w:kern w:val="0"/>
          <w:sz w:val="24"/>
          <w:szCs w:val="24"/>
          <w:bdr w:val="none" w:sz="0" w:space="0" w:color="auto" w:frame="1"/>
          <w:lang w:eastAsia="en-GB"/>
          <w14:ligatures w14:val="none"/>
        </w:rPr>
        <w:t xml:space="preserve"> </w:t>
      </w:r>
      <w:r w:rsidR="00D27B03" w:rsidRPr="00544A99">
        <w:rPr>
          <w:rFonts w:eastAsia="Times New Roman" w:cstheme="minorHAnsi"/>
          <w:i/>
          <w:iCs/>
          <w:kern w:val="0"/>
          <w:sz w:val="24"/>
          <w:szCs w:val="24"/>
          <w:lang w:eastAsia="en-GB"/>
          <w14:ligatures w14:val="none"/>
        </w:rPr>
        <w:t>Neurogastroenterol Motil</w:t>
      </w:r>
      <w:r w:rsidR="00D27B03" w:rsidRPr="00544A99">
        <w:rPr>
          <w:rFonts w:eastAsia="Times New Roman" w:cstheme="minorHAnsi"/>
          <w:kern w:val="0"/>
          <w:sz w:val="24"/>
          <w:szCs w:val="24"/>
          <w:lang w:eastAsia="en-GB"/>
          <w14:ligatures w14:val="none"/>
        </w:rPr>
        <w:t>. 2023 Nov;35(11):e14613..</w:t>
      </w:r>
      <w:r w:rsidR="00750C7B" w:rsidRPr="00750C7B">
        <w:t xml:space="preserve"> </w:t>
      </w:r>
      <w:hyperlink r:id="rId8" w:history="1">
        <w:r w:rsidR="00750C7B">
          <w:rPr>
            <w:rStyle w:val="Hyperlink"/>
            <w:rFonts w:ascii="Open Sans" w:hAnsi="Open Sans" w:cs="Open Sans"/>
            <w:b/>
            <w:bCs/>
            <w:sz w:val="21"/>
            <w:szCs w:val="21"/>
            <w:shd w:val="clear" w:color="auto" w:fill="FFFFFF"/>
          </w:rPr>
          <w:t>https://doi.org/10.1111/apt.17782</w:t>
        </w:r>
      </w:hyperlink>
    </w:p>
    <w:p w14:paraId="161E4178" w14:textId="77777777" w:rsidR="005E0A08" w:rsidRPr="00544A99" w:rsidRDefault="005E0A08" w:rsidP="005E0A08">
      <w:pPr>
        <w:spacing w:after="120" w:line="288" w:lineRule="auto"/>
        <w:textAlignment w:val="baseline"/>
        <w:rPr>
          <w:rFonts w:eastAsia="Times New Roman" w:cstheme="minorHAnsi"/>
          <w:kern w:val="0"/>
          <w:sz w:val="24"/>
          <w:szCs w:val="24"/>
          <w:lang w:eastAsia="en-GB"/>
          <w14:ligatures w14:val="none"/>
        </w:rPr>
      </w:pPr>
    </w:p>
    <w:p w14:paraId="7BE2F77A" w14:textId="27406422" w:rsidR="005E0A08" w:rsidRPr="004777C5" w:rsidRDefault="005E0A08" w:rsidP="005E0A08">
      <w:pPr>
        <w:spacing w:after="120" w:line="288" w:lineRule="auto"/>
        <w:textAlignment w:val="baseline"/>
        <w:rPr>
          <w:rFonts w:eastAsia="Times New Roman" w:cstheme="minorHAnsi"/>
          <w:b/>
          <w:bCs/>
          <w:kern w:val="0"/>
          <w:sz w:val="24"/>
          <w:szCs w:val="24"/>
          <w:lang w:eastAsia="en-GB"/>
          <w14:ligatures w14:val="none"/>
        </w:rPr>
      </w:pPr>
      <w:r w:rsidRPr="00544A99">
        <w:rPr>
          <w:rFonts w:eastAsia="Times New Roman" w:cstheme="minorHAnsi"/>
          <w:b/>
          <w:bCs/>
          <w:kern w:val="0"/>
          <w:sz w:val="24"/>
          <w:szCs w:val="24"/>
          <w:lang w:eastAsia="en-GB"/>
          <w14:ligatures w14:val="none"/>
        </w:rPr>
        <w:t>2023</w:t>
      </w:r>
    </w:p>
    <w:p w14:paraId="4FB0364D" w14:textId="2B7310DF" w:rsidR="008E1258" w:rsidRPr="00544A99" w:rsidRDefault="008E1258"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cstheme="minorHAnsi"/>
          <w:sz w:val="24"/>
          <w:szCs w:val="24"/>
          <w:shd w:val="clear" w:color="auto" w:fill="FFFFFF"/>
        </w:rPr>
        <w:t xml:space="preserve">Rogerson G, Xu Y, Whelan M, Gibson R. Development and assessment of relative validity and reliability of the Workplace Beverage Intake Questionnaire in UK office workers.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2023 Oct;36(5):2036-2049.</w:t>
      </w:r>
    </w:p>
    <w:p w14:paraId="13F4E949" w14:textId="77777777" w:rsidR="00BC2251" w:rsidRPr="00544A99" w:rsidRDefault="00BC2251"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eastAsia="Times New Roman" w:cstheme="minorHAnsi"/>
          <w:kern w:val="0"/>
          <w:sz w:val="24"/>
          <w:szCs w:val="24"/>
          <w:lang w:eastAsia="en-GB"/>
          <w14:ligatures w14:val="none"/>
        </w:rPr>
        <w:t xml:space="preserve">Rogerson G, Whelan M, Gibson R. </w:t>
      </w:r>
      <w:r w:rsidRPr="00544A99">
        <w:rPr>
          <w:rFonts w:eastAsia="Times New Roman" w:cstheme="minorHAnsi"/>
          <w:kern w:val="0"/>
          <w:sz w:val="24"/>
          <w:szCs w:val="24"/>
          <w:bdr w:val="none" w:sz="0" w:space="0" w:color="auto" w:frame="1"/>
          <w:lang w:eastAsia="en-GB"/>
          <w14:ligatures w14:val="none"/>
        </w:rPr>
        <w:t xml:space="preserve">A systematic review of measurement methods used to estimate fluid and beverage intake in free-living, working-age adults. </w:t>
      </w:r>
      <w:r w:rsidRPr="00544A99">
        <w:rPr>
          <w:rFonts w:eastAsia="Times New Roman" w:cstheme="minorHAnsi"/>
          <w:i/>
          <w:iCs/>
          <w:kern w:val="0"/>
          <w:sz w:val="24"/>
          <w:szCs w:val="24"/>
          <w:lang w:eastAsia="en-GB"/>
          <w14:ligatures w14:val="none"/>
        </w:rPr>
        <w:t>J Hum Nutr Diet</w:t>
      </w:r>
      <w:r w:rsidRPr="00544A99">
        <w:rPr>
          <w:rFonts w:eastAsia="Times New Roman" w:cstheme="minorHAnsi"/>
          <w:kern w:val="0"/>
          <w:sz w:val="24"/>
          <w:szCs w:val="24"/>
          <w:lang w:eastAsia="en-GB"/>
          <w14:ligatures w14:val="none"/>
        </w:rPr>
        <w:t>. 2023 Aug;36(4):1368-1389. doi: 10.1111/jhn.13127. Epub 2023 Jan 8.</w:t>
      </w:r>
    </w:p>
    <w:p w14:paraId="7F79841D" w14:textId="4EDD3198" w:rsidR="00BC2251" w:rsidRPr="00544A99" w:rsidRDefault="00BC2251"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cstheme="minorHAnsi"/>
          <w:sz w:val="24"/>
          <w:szCs w:val="24"/>
          <w:shd w:val="clear" w:color="auto" w:fill="FFFFFF"/>
        </w:rPr>
        <w:t xml:space="preserve">Tronco Hernandez YA, Julian A, Weekes EC, Murphy J, Frost G, Hickson M. Developing a consensus to support health and social care professionals and patients manage nutrition in the context of COVID-19 recovery.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2023 Aug;36(4):1242-1252.</w:t>
      </w:r>
    </w:p>
    <w:p w14:paraId="2A51E3AD" w14:textId="56571D4B" w:rsidR="00F1446C" w:rsidRPr="00544A99" w:rsidRDefault="00F1446C"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cstheme="minorHAnsi"/>
          <w:sz w:val="24"/>
          <w:szCs w:val="24"/>
          <w:shd w:val="clear" w:color="auto" w:fill="FFFFFF"/>
        </w:rPr>
        <w:t xml:space="preserve">Gianfrancesco C, Taylor C, Croot L. Self-completed online dietary recalls as an alternative method of dietary assessment for dietetic outpatient appointments: A feasibility study.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2023 Feb;36(1):126-138.</w:t>
      </w:r>
    </w:p>
    <w:p w14:paraId="14246F39" w14:textId="20CB687C" w:rsidR="004F11D5" w:rsidRPr="00544A99" w:rsidRDefault="004F11D5" w:rsidP="005E0A08">
      <w:pPr>
        <w:pStyle w:val="ListParagraph"/>
        <w:numPr>
          <w:ilvl w:val="0"/>
          <w:numId w:val="1"/>
        </w:numPr>
        <w:spacing w:after="120" w:line="288" w:lineRule="auto"/>
        <w:textAlignment w:val="baseline"/>
        <w:rPr>
          <w:rFonts w:cstheme="minorHAnsi"/>
          <w:sz w:val="24"/>
          <w:szCs w:val="24"/>
          <w:shd w:val="clear" w:color="auto" w:fill="FFFFFF"/>
        </w:rPr>
      </w:pPr>
      <w:r w:rsidRPr="00544A99">
        <w:rPr>
          <w:rFonts w:cstheme="minorHAnsi"/>
          <w:sz w:val="24"/>
          <w:szCs w:val="24"/>
          <w:shd w:val="clear" w:color="auto" w:fill="FFFFFF"/>
        </w:rPr>
        <w:lastRenderedPageBreak/>
        <w:t xml:space="preserve">Lomer MCE, Wilson B, Wall CL. British Dietetic Association consensus guidelines on the nutritional assessment and dietary management of patients with inflammatory bowel disease.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2023 Feb;36(1):336-377.</w:t>
      </w:r>
    </w:p>
    <w:p w14:paraId="4BF17A31" w14:textId="77777777" w:rsidR="005E0A08" w:rsidRPr="00544A99" w:rsidRDefault="005E0A08" w:rsidP="005E0A08">
      <w:pPr>
        <w:spacing w:after="120" w:line="288" w:lineRule="auto"/>
        <w:textAlignment w:val="baseline"/>
        <w:rPr>
          <w:rFonts w:cstheme="minorHAnsi"/>
          <w:sz w:val="24"/>
          <w:szCs w:val="24"/>
          <w:shd w:val="clear" w:color="auto" w:fill="FFFFFF"/>
        </w:rPr>
      </w:pPr>
    </w:p>
    <w:p w14:paraId="623F75E9" w14:textId="6BEF0721" w:rsidR="005E0A08" w:rsidRPr="00544A99" w:rsidRDefault="005E0A08" w:rsidP="005E0A08">
      <w:pPr>
        <w:spacing w:after="120" w:line="288" w:lineRule="auto"/>
        <w:textAlignment w:val="baseline"/>
        <w:rPr>
          <w:rFonts w:cstheme="minorHAnsi"/>
          <w:b/>
          <w:bCs/>
          <w:sz w:val="24"/>
          <w:szCs w:val="24"/>
          <w:shd w:val="clear" w:color="auto" w:fill="FFFFFF"/>
        </w:rPr>
      </w:pPr>
      <w:r w:rsidRPr="00544A99">
        <w:rPr>
          <w:rFonts w:cstheme="minorHAnsi"/>
          <w:b/>
          <w:bCs/>
          <w:sz w:val="24"/>
          <w:szCs w:val="24"/>
          <w:shd w:val="clear" w:color="auto" w:fill="FFFFFF"/>
        </w:rPr>
        <w:t>2022</w:t>
      </w:r>
    </w:p>
    <w:p w14:paraId="386A0107" w14:textId="7859FD07" w:rsidR="00D27B03" w:rsidRPr="00544A99" w:rsidRDefault="00D27B03"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eastAsia="Times New Roman" w:cstheme="minorHAnsi"/>
          <w:kern w:val="0"/>
          <w:sz w:val="24"/>
          <w:szCs w:val="24"/>
          <w:lang w:eastAsia="en-GB"/>
          <w14:ligatures w14:val="none"/>
        </w:rPr>
        <w:t>Zannidi D, Patel PS, Leventea E, Paciepnik J, Dobson F, Heyes C, Goudie RJB, Griep LMO, Preller J, Spillman LN.</w:t>
      </w:r>
      <w:r w:rsidR="00D72414" w:rsidRPr="00544A99">
        <w:rPr>
          <w:rFonts w:eastAsia="Times New Roman" w:cstheme="minorHAnsi"/>
          <w:kern w:val="0"/>
          <w:sz w:val="24"/>
          <w:szCs w:val="24"/>
          <w:lang w:eastAsia="en-GB"/>
          <w14:ligatures w14:val="none"/>
        </w:rPr>
        <w:t xml:space="preserve"> </w:t>
      </w:r>
      <w:r w:rsidR="004777C5" w:rsidRPr="00544A99">
        <w:rPr>
          <w:rFonts w:eastAsia="Times New Roman" w:cstheme="minorHAnsi"/>
          <w:kern w:val="0"/>
          <w:sz w:val="24"/>
          <w:szCs w:val="24"/>
          <w:bdr w:val="none" w:sz="0" w:space="0" w:color="auto" w:frame="1"/>
          <w:lang w:eastAsia="en-GB"/>
          <w14:ligatures w14:val="none"/>
        </w:rPr>
        <w:t>Factors Associated with Significant Weight Loss in Hospitalised Patients with COVID-19: A Retrospective Cohort Study in a Large Teaching Hospital.</w:t>
      </w:r>
      <w:r w:rsidR="005E0A08" w:rsidRPr="00544A99">
        <w:rPr>
          <w:rFonts w:eastAsia="Times New Roman" w:cstheme="minorHAnsi"/>
          <w:kern w:val="0"/>
          <w:sz w:val="24"/>
          <w:szCs w:val="24"/>
          <w:bdr w:val="none" w:sz="0" w:space="0" w:color="auto" w:frame="1"/>
          <w:lang w:eastAsia="en-GB"/>
          <w14:ligatures w14:val="none"/>
        </w:rPr>
        <w:t xml:space="preserve"> </w:t>
      </w:r>
      <w:r w:rsidRPr="00544A99">
        <w:rPr>
          <w:rFonts w:eastAsia="Times New Roman" w:cstheme="minorHAnsi"/>
          <w:i/>
          <w:iCs/>
          <w:kern w:val="0"/>
          <w:sz w:val="24"/>
          <w:szCs w:val="24"/>
          <w:lang w:eastAsia="en-GB"/>
          <w14:ligatures w14:val="none"/>
        </w:rPr>
        <w:t>Nutrients</w:t>
      </w:r>
      <w:r w:rsidRPr="00544A99">
        <w:rPr>
          <w:rFonts w:eastAsia="Times New Roman" w:cstheme="minorHAnsi"/>
          <w:kern w:val="0"/>
          <w:sz w:val="24"/>
          <w:szCs w:val="24"/>
          <w:lang w:eastAsia="en-GB"/>
          <w14:ligatures w14:val="none"/>
        </w:rPr>
        <w:t>. 2022 Oct 8;14(19):4195. doi: 10.3390/nu14194195.</w:t>
      </w:r>
    </w:p>
    <w:p w14:paraId="3E03F0D0" w14:textId="6752926C" w:rsidR="004777C5" w:rsidRPr="00544A99" w:rsidRDefault="00D27B03"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eastAsia="Times New Roman" w:cstheme="minorHAnsi"/>
          <w:kern w:val="0"/>
          <w:sz w:val="24"/>
          <w:szCs w:val="24"/>
          <w:lang w:eastAsia="en-GB"/>
          <w14:ligatures w14:val="none"/>
        </w:rPr>
        <w:t>Marino LV, Paulson S, Ashton JJ, Weeks C, Young A, Pappachan JV, Swann J, Johnson MJ, Beattie RM.</w:t>
      </w:r>
      <w:r w:rsidR="00D72414" w:rsidRPr="00544A99">
        <w:rPr>
          <w:rFonts w:eastAsia="Times New Roman" w:cstheme="minorHAnsi"/>
          <w:kern w:val="0"/>
          <w:sz w:val="24"/>
          <w:szCs w:val="24"/>
          <w:lang w:eastAsia="en-GB"/>
          <w14:ligatures w14:val="none"/>
        </w:rPr>
        <w:t xml:space="preserve"> </w:t>
      </w:r>
      <w:r w:rsidR="004777C5" w:rsidRPr="00544A99">
        <w:rPr>
          <w:rFonts w:eastAsia="Times New Roman" w:cstheme="minorHAnsi"/>
          <w:kern w:val="0"/>
          <w:sz w:val="24"/>
          <w:szCs w:val="24"/>
          <w:bdr w:val="none" w:sz="0" w:space="0" w:color="auto" w:frame="1"/>
          <w:lang w:eastAsia="en-GB"/>
          <w14:ligatures w14:val="none"/>
        </w:rPr>
        <w:t>A Scoping Review: Urinary Markers of Metabolic Maturation in Preterm Infants and Future Interventions to Improve Growth.</w:t>
      </w:r>
      <w:r w:rsidR="00D72414" w:rsidRPr="00544A99">
        <w:rPr>
          <w:rFonts w:eastAsia="Times New Roman" w:cstheme="minorHAnsi"/>
          <w:kern w:val="0"/>
          <w:sz w:val="24"/>
          <w:szCs w:val="24"/>
          <w:lang w:eastAsia="en-GB"/>
          <w14:ligatures w14:val="none"/>
        </w:rPr>
        <w:t xml:space="preserve"> </w:t>
      </w:r>
      <w:r w:rsidR="004777C5" w:rsidRPr="00544A99">
        <w:rPr>
          <w:rFonts w:eastAsia="Times New Roman" w:cstheme="minorHAnsi"/>
          <w:i/>
          <w:iCs/>
          <w:kern w:val="0"/>
          <w:sz w:val="24"/>
          <w:szCs w:val="24"/>
          <w:lang w:eastAsia="en-GB"/>
          <w14:ligatures w14:val="none"/>
        </w:rPr>
        <w:t>Nutrients</w:t>
      </w:r>
      <w:r w:rsidR="004777C5" w:rsidRPr="00544A99">
        <w:rPr>
          <w:rFonts w:eastAsia="Times New Roman" w:cstheme="minorHAnsi"/>
          <w:kern w:val="0"/>
          <w:sz w:val="24"/>
          <w:szCs w:val="24"/>
          <w:lang w:eastAsia="en-GB"/>
          <w14:ligatures w14:val="none"/>
        </w:rPr>
        <w:t>. 2022 Sep 23;14(19):3957. doi: 10.3390/nu14193957.</w:t>
      </w:r>
    </w:p>
    <w:p w14:paraId="1C69C24F" w14:textId="3A1D9034" w:rsidR="004777C5" w:rsidRPr="00544A99" w:rsidRDefault="00D27B03"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eastAsia="Times New Roman" w:cstheme="minorHAnsi"/>
          <w:kern w:val="0"/>
          <w:sz w:val="24"/>
          <w:szCs w:val="24"/>
          <w:lang w:eastAsia="en-GB"/>
          <w14:ligatures w14:val="none"/>
        </w:rPr>
        <w:t>Carroll JH, Cross JH, Hickson M, Williams E, Aldridge V, Collinson A.</w:t>
      </w:r>
      <w:r w:rsidR="00D72414" w:rsidRPr="00544A99">
        <w:rPr>
          <w:rFonts w:eastAsia="Times New Roman" w:cstheme="minorHAnsi"/>
          <w:kern w:val="0"/>
          <w:sz w:val="24"/>
          <w:szCs w:val="24"/>
          <w:lang w:eastAsia="en-GB"/>
          <w14:ligatures w14:val="none"/>
        </w:rPr>
        <w:t xml:space="preserve"> </w:t>
      </w:r>
      <w:r w:rsidR="004777C5" w:rsidRPr="00544A99">
        <w:rPr>
          <w:rFonts w:eastAsia="Times New Roman" w:cstheme="minorHAnsi"/>
          <w:kern w:val="0"/>
          <w:sz w:val="24"/>
          <w:szCs w:val="24"/>
          <w:bdr w:val="none" w:sz="0" w:space="0" w:color="auto" w:frame="1"/>
          <w:lang w:eastAsia="en-GB"/>
          <w14:ligatures w14:val="none"/>
        </w:rPr>
        <w:t>The CORE-KDT study: a mixed methods protocol to establish core outcomes for refractory childhood epilepsy treated with ketogenic diet therapy.</w:t>
      </w:r>
      <w:r w:rsidR="00D72414" w:rsidRPr="00544A99">
        <w:rPr>
          <w:rFonts w:eastAsia="Times New Roman" w:cstheme="minorHAnsi"/>
          <w:kern w:val="0"/>
          <w:sz w:val="24"/>
          <w:szCs w:val="24"/>
          <w:lang w:eastAsia="en-GB"/>
          <w14:ligatures w14:val="none"/>
        </w:rPr>
        <w:t xml:space="preserve"> </w:t>
      </w:r>
      <w:r w:rsidR="004777C5" w:rsidRPr="00544A99">
        <w:rPr>
          <w:rFonts w:eastAsia="Times New Roman" w:cstheme="minorHAnsi"/>
          <w:i/>
          <w:iCs/>
          <w:kern w:val="0"/>
          <w:sz w:val="24"/>
          <w:szCs w:val="24"/>
          <w:lang w:eastAsia="en-GB"/>
          <w14:ligatures w14:val="none"/>
        </w:rPr>
        <w:t>Trials</w:t>
      </w:r>
      <w:r w:rsidR="004777C5" w:rsidRPr="00544A99">
        <w:rPr>
          <w:rFonts w:eastAsia="Times New Roman" w:cstheme="minorHAnsi"/>
          <w:kern w:val="0"/>
          <w:sz w:val="24"/>
          <w:szCs w:val="24"/>
          <w:lang w:eastAsia="en-GB"/>
          <w14:ligatures w14:val="none"/>
        </w:rPr>
        <w:t>. 2022 Aug 17;23(1):675. doi: 10.1186/s13063-022-06629-7.</w:t>
      </w:r>
    </w:p>
    <w:p w14:paraId="5B6E663F" w14:textId="6D1EEF72" w:rsidR="00BC2251" w:rsidRPr="00544A99" w:rsidRDefault="00BC2251" w:rsidP="005E0A08">
      <w:pPr>
        <w:pStyle w:val="ListParagraph"/>
        <w:numPr>
          <w:ilvl w:val="0"/>
          <w:numId w:val="1"/>
        </w:numPr>
        <w:spacing w:after="120" w:line="288" w:lineRule="auto"/>
        <w:textAlignment w:val="baseline"/>
        <w:rPr>
          <w:rFonts w:cstheme="minorHAnsi"/>
          <w:sz w:val="24"/>
          <w:szCs w:val="24"/>
          <w:shd w:val="clear" w:color="auto" w:fill="FFFFFF"/>
        </w:rPr>
      </w:pPr>
      <w:r w:rsidRPr="00544A99">
        <w:rPr>
          <w:rFonts w:cstheme="minorHAnsi"/>
          <w:sz w:val="24"/>
          <w:szCs w:val="24"/>
          <w:shd w:val="clear" w:color="auto" w:fill="FFFFFF"/>
        </w:rPr>
        <w:t xml:space="preserve">Whitehead K, Parkin T. UK Dietitians' views on communication skills for behaviour change: A 10 year follow-up survey.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2022 Feb;35(1):112-123.</w:t>
      </w:r>
    </w:p>
    <w:p w14:paraId="48AEE0AD" w14:textId="77777777" w:rsidR="005E0A08" w:rsidRPr="00544A99" w:rsidRDefault="005E0A08" w:rsidP="005E0A08">
      <w:pPr>
        <w:spacing w:after="120" w:line="288" w:lineRule="auto"/>
        <w:textAlignment w:val="baseline"/>
        <w:rPr>
          <w:rFonts w:cstheme="minorHAnsi"/>
          <w:sz w:val="24"/>
          <w:szCs w:val="24"/>
          <w:shd w:val="clear" w:color="auto" w:fill="FFFFFF"/>
        </w:rPr>
      </w:pPr>
    </w:p>
    <w:p w14:paraId="04B6D1FA" w14:textId="1C2BA8F9" w:rsidR="005E0A08" w:rsidRPr="00544A99" w:rsidRDefault="005E0A08" w:rsidP="005E0A08">
      <w:pPr>
        <w:spacing w:after="120" w:line="288" w:lineRule="auto"/>
        <w:textAlignment w:val="baseline"/>
        <w:rPr>
          <w:rFonts w:eastAsia="Times New Roman" w:cstheme="minorHAnsi"/>
          <w:b/>
          <w:bCs/>
          <w:kern w:val="0"/>
          <w:sz w:val="24"/>
          <w:szCs w:val="24"/>
          <w:lang w:eastAsia="en-GB"/>
          <w14:ligatures w14:val="none"/>
        </w:rPr>
      </w:pPr>
      <w:r w:rsidRPr="00544A99">
        <w:rPr>
          <w:rFonts w:cstheme="minorHAnsi"/>
          <w:b/>
          <w:bCs/>
          <w:sz w:val="24"/>
          <w:szCs w:val="24"/>
          <w:shd w:val="clear" w:color="auto" w:fill="FFFFFF"/>
        </w:rPr>
        <w:t>2021</w:t>
      </w:r>
    </w:p>
    <w:p w14:paraId="2C73D4B8" w14:textId="773243E2" w:rsidR="00F1446C" w:rsidRPr="00544A99" w:rsidRDefault="00F1446C" w:rsidP="005E0A08">
      <w:pPr>
        <w:pStyle w:val="ListParagraph"/>
        <w:numPr>
          <w:ilvl w:val="0"/>
          <w:numId w:val="1"/>
        </w:numPr>
        <w:spacing w:after="120" w:line="288" w:lineRule="auto"/>
        <w:textAlignment w:val="baseline"/>
        <w:rPr>
          <w:rFonts w:cstheme="minorHAnsi"/>
          <w:sz w:val="24"/>
          <w:szCs w:val="24"/>
          <w:shd w:val="clear" w:color="auto" w:fill="FFFFFF"/>
        </w:rPr>
      </w:pPr>
      <w:r w:rsidRPr="00544A99">
        <w:rPr>
          <w:rFonts w:cstheme="minorHAnsi"/>
          <w:sz w:val="24"/>
          <w:szCs w:val="24"/>
          <w:shd w:val="clear" w:color="auto" w:fill="FFFFFF"/>
        </w:rPr>
        <w:t xml:space="preserve">Seamark L, Barclay Y, Marchant C, Williams M, Hickson M. Long-term symptom severity in people with irritable bowel syndrome following dietetic treatment in primary care: A service evaluation.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2021 Oct;34(5):890-900.</w:t>
      </w:r>
    </w:p>
    <w:p w14:paraId="2A13B410" w14:textId="77777777" w:rsidR="001D1C2D" w:rsidRPr="00544A99" w:rsidRDefault="001D1C2D" w:rsidP="005E0A08">
      <w:pPr>
        <w:pStyle w:val="ListParagraph"/>
        <w:numPr>
          <w:ilvl w:val="0"/>
          <w:numId w:val="1"/>
        </w:numPr>
        <w:spacing w:after="120" w:line="288" w:lineRule="auto"/>
        <w:textAlignment w:val="baseline"/>
        <w:rPr>
          <w:rFonts w:eastAsia="Times New Roman" w:cstheme="minorHAnsi"/>
          <w:kern w:val="0"/>
          <w:sz w:val="24"/>
          <w:szCs w:val="24"/>
          <w:lang w:eastAsia="en-GB"/>
          <w14:ligatures w14:val="none"/>
        </w:rPr>
      </w:pPr>
      <w:r w:rsidRPr="00544A99">
        <w:rPr>
          <w:rFonts w:cstheme="minorHAnsi"/>
          <w:sz w:val="24"/>
          <w:szCs w:val="24"/>
          <w:shd w:val="clear" w:color="auto" w:fill="FFFFFF"/>
        </w:rPr>
        <w:t xml:space="preserve">Brown TJ, Williams H, Mafrici B, Jackson HS, Johansson L, Willingham F, McIntosh A, MacLaughlin HL. Dietary interventions with dietitian involvement in adults with chronic kidney disease: A systematic review.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2021 Aug;34(4):747-757.</w:t>
      </w:r>
    </w:p>
    <w:p w14:paraId="7A7BD9AF" w14:textId="4EB0B07F" w:rsidR="001D1C2D" w:rsidRPr="00544A99" w:rsidRDefault="001D1C2D" w:rsidP="005E0A08">
      <w:pPr>
        <w:pStyle w:val="ListParagraph"/>
        <w:numPr>
          <w:ilvl w:val="0"/>
          <w:numId w:val="1"/>
        </w:numPr>
        <w:spacing w:after="120" w:line="288" w:lineRule="auto"/>
        <w:textAlignment w:val="baseline"/>
        <w:rPr>
          <w:rFonts w:cstheme="minorHAnsi"/>
          <w:sz w:val="24"/>
          <w:szCs w:val="24"/>
          <w:shd w:val="clear" w:color="auto" w:fill="FFFFFF"/>
        </w:rPr>
      </w:pPr>
      <w:r w:rsidRPr="00544A99">
        <w:rPr>
          <w:rFonts w:cstheme="minorHAnsi"/>
          <w:sz w:val="24"/>
          <w:szCs w:val="24"/>
          <w:shd w:val="clear" w:color="auto" w:fill="FFFFFF"/>
        </w:rPr>
        <w:t xml:space="preserve">Abbott S, Parretti HM, Greenfield S. Experiences and perceptions of dietitians for obesity management: a general practice qualitative study.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2021 Jun;34(3):494-503. </w:t>
      </w:r>
    </w:p>
    <w:p w14:paraId="1A505F2C" w14:textId="77777777" w:rsidR="005E0A08" w:rsidRPr="00544A99" w:rsidRDefault="005E0A08" w:rsidP="005E0A08">
      <w:pPr>
        <w:spacing w:after="120" w:line="288" w:lineRule="auto"/>
        <w:textAlignment w:val="baseline"/>
        <w:rPr>
          <w:rFonts w:cstheme="minorHAnsi"/>
          <w:sz w:val="24"/>
          <w:szCs w:val="24"/>
          <w:shd w:val="clear" w:color="auto" w:fill="FFFFFF"/>
        </w:rPr>
      </w:pPr>
    </w:p>
    <w:p w14:paraId="2ED0D2EB" w14:textId="66F714FB" w:rsidR="005E0A08" w:rsidRPr="00544A99" w:rsidRDefault="005E0A08" w:rsidP="005E0A08">
      <w:pPr>
        <w:spacing w:after="120" w:line="288" w:lineRule="auto"/>
        <w:textAlignment w:val="baseline"/>
        <w:rPr>
          <w:rFonts w:cstheme="minorHAnsi"/>
          <w:b/>
          <w:bCs/>
          <w:sz w:val="24"/>
          <w:szCs w:val="24"/>
          <w:shd w:val="clear" w:color="auto" w:fill="FFFFFF"/>
        </w:rPr>
      </w:pPr>
      <w:r w:rsidRPr="00544A99">
        <w:rPr>
          <w:rFonts w:cstheme="minorHAnsi"/>
          <w:b/>
          <w:bCs/>
          <w:sz w:val="24"/>
          <w:szCs w:val="24"/>
          <w:shd w:val="clear" w:color="auto" w:fill="FFFFFF"/>
        </w:rPr>
        <w:t>2020 and earlier</w:t>
      </w:r>
    </w:p>
    <w:p w14:paraId="6E2C338F" w14:textId="77777777" w:rsidR="005E0A08" w:rsidRPr="00544A99" w:rsidRDefault="00F1446C" w:rsidP="005E0A08">
      <w:pPr>
        <w:pStyle w:val="ListParagraph"/>
        <w:numPr>
          <w:ilvl w:val="0"/>
          <w:numId w:val="1"/>
        </w:numPr>
        <w:spacing w:after="120" w:line="288" w:lineRule="auto"/>
        <w:textAlignment w:val="baseline"/>
        <w:rPr>
          <w:rFonts w:cstheme="minorHAnsi"/>
          <w:sz w:val="24"/>
          <w:szCs w:val="24"/>
          <w:shd w:val="clear" w:color="auto" w:fill="FFFFFF"/>
        </w:rPr>
      </w:pPr>
      <w:r w:rsidRPr="00544A99">
        <w:rPr>
          <w:rFonts w:cstheme="minorHAnsi"/>
          <w:sz w:val="24"/>
          <w:szCs w:val="24"/>
          <w:shd w:val="clear" w:color="auto" w:fill="FFFFFF"/>
        </w:rPr>
        <w:t xml:space="preserve">Jones DJ, Baldwin C, Lal S, Stanmore E, Farrer K, Connolly E, Weekes CE, Anderson L, Murphy J, Gillespie L, Welsh N, Ogden M, McDevitt M, Day R, Lynne S, Paulden P, Gronlund T, Burden ST. Priority setting for adult malnutrition and nutritional screening in healthcare: a James Lind Alliance.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2020 Apr;33(2):274-283.</w:t>
      </w:r>
    </w:p>
    <w:p w14:paraId="31E3367F" w14:textId="77777777" w:rsidR="005E0A08" w:rsidRPr="00544A99" w:rsidRDefault="00131DCD" w:rsidP="005E0A08">
      <w:pPr>
        <w:pStyle w:val="ListParagraph"/>
        <w:numPr>
          <w:ilvl w:val="0"/>
          <w:numId w:val="1"/>
        </w:numPr>
        <w:spacing w:after="120" w:line="288" w:lineRule="auto"/>
        <w:textAlignment w:val="baseline"/>
        <w:rPr>
          <w:rFonts w:cstheme="minorHAnsi"/>
          <w:sz w:val="24"/>
          <w:szCs w:val="24"/>
          <w:shd w:val="clear" w:color="auto" w:fill="FFFFFF"/>
        </w:rPr>
      </w:pPr>
      <w:r w:rsidRPr="00544A99">
        <w:rPr>
          <w:rFonts w:cstheme="minorHAnsi"/>
          <w:sz w:val="24"/>
          <w:szCs w:val="24"/>
          <w:shd w:val="clear" w:color="auto" w:fill="FFFFFF"/>
        </w:rPr>
        <w:lastRenderedPageBreak/>
        <w:t xml:space="preserve">Madden AM, Riordan AM, Knowles L. Outcomes in coeliac disease: a qualitative exploration of patients' views on what they want to achieve when seeing a dietitian.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2016 Oct;29(5):607-16.</w:t>
      </w:r>
    </w:p>
    <w:p w14:paraId="238BEC31" w14:textId="39CABDE1" w:rsidR="00131DCD" w:rsidRPr="00544A99" w:rsidRDefault="00131DCD" w:rsidP="005E0A08">
      <w:pPr>
        <w:pStyle w:val="ListParagraph"/>
        <w:numPr>
          <w:ilvl w:val="0"/>
          <w:numId w:val="1"/>
        </w:numPr>
        <w:spacing w:after="120" w:line="288" w:lineRule="auto"/>
        <w:textAlignment w:val="baseline"/>
        <w:rPr>
          <w:rFonts w:cstheme="minorHAnsi"/>
          <w:sz w:val="24"/>
          <w:szCs w:val="24"/>
          <w:shd w:val="clear" w:color="auto" w:fill="FFFFFF"/>
        </w:rPr>
      </w:pPr>
      <w:r w:rsidRPr="00544A99">
        <w:rPr>
          <w:rFonts w:cstheme="minorHAnsi"/>
          <w:sz w:val="24"/>
          <w:szCs w:val="24"/>
          <w:shd w:val="clear" w:color="auto" w:fill="FFFFFF"/>
        </w:rPr>
        <w:t xml:space="preserve">Naylor HL, Jackson H, Walker GH, Macafee S, Magee K, Hooper L, Stewart L, MacLaughlin HL; Renal Nutrition Group of the British Dietetic Association; British Dietetic Association. British Dietetic Association evidence-based guidelines for the protein requirements of adults undergoing maintenance haemodialysis or peritoneal dialysis.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2013 Aug;26(4):315-28.</w:t>
      </w:r>
    </w:p>
    <w:p w14:paraId="7BE66AFC" w14:textId="77777777" w:rsidR="00F1446C" w:rsidRPr="00544A99" w:rsidRDefault="00F1446C" w:rsidP="005E0A08">
      <w:pPr>
        <w:spacing w:after="120" w:line="288" w:lineRule="auto"/>
        <w:textAlignment w:val="baseline"/>
        <w:rPr>
          <w:rFonts w:cstheme="minorHAnsi"/>
          <w:sz w:val="24"/>
          <w:szCs w:val="24"/>
          <w:shd w:val="clear" w:color="auto" w:fill="FFFFFF"/>
        </w:rPr>
      </w:pPr>
    </w:p>
    <w:p w14:paraId="0189538D" w14:textId="77777777" w:rsidR="00F1446C" w:rsidRPr="00544A99" w:rsidRDefault="00F1446C" w:rsidP="005E0A08">
      <w:pPr>
        <w:spacing w:after="120" w:line="288" w:lineRule="auto"/>
        <w:textAlignment w:val="baseline"/>
        <w:rPr>
          <w:rFonts w:cstheme="minorHAnsi"/>
          <w:sz w:val="24"/>
          <w:szCs w:val="24"/>
          <w:shd w:val="clear" w:color="auto" w:fill="FFFFFF"/>
        </w:rPr>
      </w:pPr>
    </w:p>
    <w:p w14:paraId="54E12394" w14:textId="695B96FA" w:rsidR="00F1446C" w:rsidRPr="00544A99" w:rsidRDefault="00544A99" w:rsidP="005E0A08">
      <w:pPr>
        <w:spacing w:after="120" w:line="288" w:lineRule="auto"/>
        <w:rPr>
          <w:rFonts w:cstheme="minorHAnsi"/>
          <w:b/>
          <w:bCs/>
          <w:sz w:val="24"/>
          <w:szCs w:val="24"/>
          <w:shd w:val="clear" w:color="auto" w:fill="FFFFFF"/>
        </w:rPr>
      </w:pPr>
      <w:r w:rsidRPr="00544A99">
        <w:rPr>
          <w:rFonts w:cstheme="minorHAnsi"/>
          <w:b/>
          <w:bCs/>
          <w:sz w:val="24"/>
          <w:szCs w:val="24"/>
          <w:shd w:val="clear" w:color="auto" w:fill="FFFFFF"/>
        </w:rPr>
        <w:t>*Papers that a</w:t>
      </w:r>
      <w:r w:rsidR="00F1446C" w:rsidRPr="00544A99">
        <w:rPr>
          <w:rFonts w:cstheme="minorHAnsi"/>
          <w:b/>
          <w:bCs/>
          <w:sz w:val="24"/>
          <w:szCs w:val="24"/>
          <w:shd w:val="clear" w:color="auto" w:fill="FFFFFF"/>
        </w:rPr>
        <w:t>cknowledge B</w:t>
      </w:r>
      <w:r w:rsidRPr="00544A99">
        <w:rPr>
          <w:rFonts w:cstheme="minorHAnsi"/>
          <w:b/>
          <w:bCs/>
          <w:sz w:val="24"/>
          <w:szCs w:val="24"/>
          <w:shd w:val="clear" w:color="auto" w:fill="FFFFFF"/>
        </w:rPr>
        <w:t>ritish Dietetic Association</w:t>
      </w:r>
      <w:r w:rsidR="00F1446C" w:rsidRPr="00544A99">
        <w:rPr>
          <w:rFonts w:cstheme="minorHAnsi"/>
          <w:b/>
          <w:bCs/>
          <w:sz w:val="24"/>
          <w:szCs w:val="24"/>
          <w:shd w:val="clear" w:color="auto" w:fill="FFFFFF"/>
        </w:rPr>
        <w:t xml:space="preserve"> but not GET</w:t>
      </w:r>
    </w:p>
    <w:p w14:paraId="201ABCA2" w14:textId="1B9FAE70" w:rsidR="00F1446C" w:rsidRPr="00544A99" w:rsidRDefault="00F1446C" w:rsidP="005E0A08">
      <w:pPr>
        <w:spacing w:after="120" w:line="288" w:lineRule="auto"/>
        <w:rPr>
          <w:rFonts w:cstheme="minorHAnsi"/>
          <w:sz w:val="24"/>
          <w:szCs w:val="24"/>
          <w:shd w:val="clear" w:color="auto" w:fill="FFFFFF"/>
        </w:rPr>
      </w:pPr>
      <w:r w:rsidRPr="00544A99">
        <w:rPr>
          <w:rFonts w:cstheme="minorHAnsi"/>
          <w:sz w:val="24"/>
          <w:szCs w:val="24"/>
          <w:shd w:val="clear" w:color="auto" w:fill="FFFFFF"/>
        </w:rPr>
        <w:t xml:space="preserve">Collinson A, Waddell L, Freeman-Hughes A, Hickson M. Impact of a dietitian in general practice: paediatric food allergy.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2023 Jun;36(3):707-715.</w:t>
      </w:r>
    </w:p>
    <w:p w14:paraId="59C2C62E" w14:textId="22359FC5" w:rsidR="008E1258" w:rsidRPr="00544A99" w:rsidRDefault="008E1258" w:rsidP="005E0A08">
      <w:pPr>
        <w:spacing w:after="120" w:line="288" w:lineRule="auto"/>
        <w:rPr>
          <w:rFonts w:cstheme="minorHAnsi"/>
          <w:sz w:val="24"/>
          <w:szCs w:val="24"/>
          <w:shd w:val="clear" w:color="auto" w:fill="FFFFFF"/>
        </w:rPr>
      </w:pPr>
      <w:r w:rsidRPr="00544A99">
        <w:rPr>
          <w:rFonts w:cstheme="minorHAnsi"/>
          <w:sz w:val="24"/>
          <w:szCs w:val="24"/>
          <w:shd w:val="clear" w:color="auto" w:fill="FFFFFF"/>
        </w:rPr>
        <w:t xml:space="preserve">Hickson M, Child J, Collinson A. A case study of the impact of a dietitian in the multi-disciplinary team within primary care: a service evaluation.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2023 Oct;36(5):1760-1770. </w:t>
      </w:r>
    </w:p>
    <w:p w14:paraId="16D85E78" w14:textId="77777777" w:rsidR="005E0A08" w:rsidRPr="00544A99" w:rsidRDefault="005E0A08" w:rsidP="005E0A08">
      <w:pPr>
        <w:spacing w:after="120" w:line="288" w:lineRule="auto"/>
        <w:rPr>
          <w:rFonts w:cstheme="minorHAnsi"/>
          <w:sz w:val="24"/>
          <w:szCs w:val="24"/>
          <w:shd w:val="clear" w:color="auto" w:fill="FFFFFF"/>
        </w:rPr>
      </w:pPr>
      <w:r w:rsidRPr="00544A99">
        <w:rPr>
          <w:rFonts w:cstheme="minorHAnsi"/>
          <w:sz w:val="24"/>
          <w:szCs w:val="24"/>
          <w:shd w:val="clear" w:color="auto" w:fill="FFFFFF"/>
        </w:rPr>
        <w:t xml:space="preserve">Hickson M, Child J, Collinson A. Impact of a dietitian in general practice: Care of the frail and malnourished.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2022 Feb;35(1):145-153.</w:t>
      </w:r>
    </w:p>
    <w:p w14:paraId="3E505E81" w14:textId="77777777" w:rsidR="005E0A08" w:rsidRPr="00544A99" w:rsidRDefault="008E1258" w:rsidP="005E0A08">
      <w:pPr>
        <w:spacing w:after="120" w:line="288" w:lineRule="auto"/>
        <w:rPr>
          <w:rFonts w:cstheme="minorHAnsi"/>
          <w:sz w:val="24"/>
          <w:szCs w:val="24"/>
          <w:shd w:val="clear" w:color="auto" w:fill="FFFFFF"/>
        </w:rPr>
      </w:pPr>
      <w:r w:rsidRPr="00544A99">
        <w:rPr>
          <w:rFonts w:cstheme="minorHAnsi"/>
          <w:sz w:val="24"/>
          <w:szCs w:val="24"/>
          <w:shd w:val="clear" w:color="auto" w:fill="FFFFFF"/>
        </w:rPr>
        <w:t xml:space="preserve">Williams M, Barclay Y, Harper L, Marchant C, Seamark L, Hickson M. Feasibility, acceptability and cost efficiency of using webinars to deliver first-line patient education for people with Irritable Bowel Syndrome as part of a dietetic-led gastroenterology service in primary care.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2020 Dec;33(6):758-766. </w:t>
      </w:r>
    </w:p>
    <w:p w14:paraId="472CDDEC" w14:textId="0AF39965" w:rsidR="005E0A08" w:rsidRPr="00544A99" w:rsidRDefault="005E0A08" w:rsidP="005E0A08">
      <w:pPr>
        <w:spacing w:after="120" w:line="288" w:lineRule="auto"/>
        <w:rPr>
          <w:rFonts w:cstheme="minorHAnsi"/>
          <w:sz w:val="24"/>
          <w:szCs w:val="24"/>
          <w:shd w:val="clear" w:color="auto" w:fill="FFFFFF"/>
        </w:rPr>
      </w:pPr>
      <w:r w:rsidRPr="00544A99">
        <w:rPr>
          <w:rFonts w:cstheme="minorHAnsi"/>
          <w:sz w:val="24"/>
          <w:szCs w:val="24"/>
          <w:shd w:val="clear" w:color="auto" w:fill="FFFFFF"/>
        </w:rPr>
        <w:t xml:space="preserve">Hickson M, Child J, Collinson A. Future Dietitian 2025: informing the development of a workforce strategy for dietetics. </w:t>
      </w:r>
      <w:r w:rsidRPr="00544A99">
        <w:rPr>
          <w:rFonts w:cstheme="minorHAnsi"/>
          <w:i/>
          <w:iCs/>
          <w:sz w:val="24"/>
          <w:szCs w:val="24"/>
          <w:shd w:val="clear" w:color="auto" w:fill="FFFFFF"/>
        </w:rPr>
        <w:t>J Hum Nutr Diet</w:t>
      </w:r>
      <w:r w:rsidRPr="00544A99">
        <w:rPr>
          <w:rFonts w:cstheme="minorHAnsi"/>
          <w:sz w:val="24"/>
          <w:szCs w:val="24"/>
          <w:shd w:val="clear" w:color="auto" w:fill="FFFFFF"/>
        </w:rPr>
        <w:t>. 2018 Feb;31(1):23-32.</w:t>
      </w:r>
    </w:p>
    <w:p w14:paraId="539F896A" w14:textId="1F4A92EF" w:rsidR="008E1258" w:rsidRPr="00544A99" w:rsidRDefault="008E1258" w:rsidP="005E0A08">
      <w:pPr>
        <w:spacing w:after="120" w:line="288" w:lineRule="auto"/>
        <w:rPr>
          <w:rFonts w:cstheme="minorHAnsi"/>
          <w:sz w:val="24"/>
          <w:szCs w:val="24"/>
          <w:shd w:val="clear" w:color="auto" w:fill="FFFFFF"/>
        </w:rPr>
      </w:pPr>
    </w:p>
    <w:p w14:paraId="7EB585D3" w14:textId="77777777" w:rsidR="00131DCD" w:rsidRPr="004777C5" w:rsidRDefault="00131DCD" w:rsidP="005E0A08">
      <w:pPr>
        <w:spacing w:after="120" w:line="288" w:lineRule="auto"/>
        <w:textAlignment w:val="baseline"/>
        <w:rPr>
          <w:rFonts w:eastAsia="Times New Roman" w:cstheme="minorHAnsi"/>
          <w:kern w:val="0"/>
          <w:sz w:val="24"/>
          <w:szCs w:val="24"/>
          <w:lang w:eastAsia="en-GB"/>
          <w14:ligatures w14:val="none"/>
        </w:rPr>
      </w:pPr>
    </w:p>
    <w:sectPr w:rsidR="00131DCD" w:rsidRPr="0047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DCA"/>
    <w:multiLevelType w:val="hybridMultilevel"/>
    <w:tmpl w:val="33603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6B2B1F"/>
    <w:multiLevelType w:val="hybridMultilevel"/>
    <w:tmpl w:val="FF66B40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E53E8"/>
    <w:multiLevelType w:val="hybridMultilevel"/>
    <w:tmpl w:val="6ECE6040"/>
    <w:lvl w:ilvl="0" w:tplc="ACD847D0">
      <w:start w:val="202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70B78"/>
    <w:multiLevelType w:val="hybridMultilevel"/>
    <w:tmpl w:val="414EA0F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E1BC2"/>
    <w:multiLevelType w:val="hybridMultilevel"/>
    <w:tmpl w:val="0FD82A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592B1B"/>
    <w:multiLevelType w:val="hybridMultilevel"/>
    <w:tmpl w:val="B336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28112">
    <w:abstractNumId w:val="0"/>
  </w:num>
  <w:num w:numId="2" w16cid:durableId="1538930891">
    <w:abstractNumId w:val="5"/>
  </w:num>
  <w:num w:numId="3" w16cid:durableId="444735099">
    <w:abstractNumId w:val="4"/>
  </w:num>
  <w:num w:numId="4" w16cid:durableId="1359427497">
    <w:abstractNumId w:val="1"/>
  </w:num>
  <w:num w:numId="5" w16cid:durableId="173687385">
    <w:abstractNumId w:val="3"/>
  </w:num>
  <w:num w:numId="6" w16cid:durableId="1939830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C5"/>
    <w:rsid w:val="000D6D55"/>
    <w:rsid w:val="00131DCD"/>
    <w:rsid w:val="001D1C2D"/>
    <w:rsid w:val="004777C5"/>
    <w:rsid w:val="004F11D5"/>
    <w:rsid w:val="00544A99"/>
    <w:rsid w:val="005E0A08"/>
    <w:rsid w:val="006F3905"/>
    <w:rsid w:val="00750C7B"/>
    <w:rsid w:val="00760B1E"/>
    <w:rsid w:val="008E1258"/>
    <w:rsid w:val="00913DDA"/>
    <w:rsid w:val="009911C3"/>
    <w:rsid w:val="00AC11FD"/>
    <w:rsid w:val="00B97934"/>
    <w:rsid w:val="00BC2251"/>
    <w:rsid w:val="00CC7C67"/>
    <w:rsid w:val="00D27B03"/>
    <w:rsid w:val="00D72414"/>
    <w:rsid w:val="00DB78ED"/>
    <w:rsid w:val="00F1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3E80"/>
  <w15:chartTrackingRefBased/>
  <w15:docId w15:val="{A459E252-B93D-42ED-BD0C-CD92C8FE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7C5"/>
    <w:rPr>
      <w:color w:val="0000FF"/>
      <w:u w:val="single"/>
    </w:rPr>
  </w:style>
  <w:style w:type="character" w:customStyle="1" w:styleId="xcitation-part">
    <w:name w:val="x_citation-part"/>
    <w:basedOn w:val="DefaultParagraphFont"/>
    <w:rsid w:val="004777C5"/>
  </w:style>
  <w:style w:type="character" w:customStyle="1" w:styleId="xdocsum-pmid">
    <w:name w:val="x_docsum-pmid"/>
    <w:basedOn w:val="DefaultParagraphFont"/>
    <w:rsid w:val="004777C5"/>
  </w:style>
  <w:style w:type="character" w:customStyle="1" w:styleId="xpublication-type">
    <w:name w:val="x_publication-type"/>
    <w:basedOn w:val="DefaultParagraphFont"/>
    <w:rsid w:val="004777C5"/>
  </w:style>
  <w:style w:type="character" w:customStyle="1" w:styleId="xfree-resources">
    <w:name w:val="x_free-resources"/>
    <w:basedOn w:val="DefaultParagraphFont"/>
    <w:rsid w:val="004777C5"/>
  </w:style>
  <w:style w:type="character" w:customStyle="1" w:styleId="author">
    <w:name w:val="author"/>
    <w:basedOn w:val="DefaultParagraphFont"/>
    <w:rsid w:val="00D72414"/>
  </w:style>
  <w:style w:type="character" w:customStyle="1" w:styleId="articletitle">
    <w:name w:val="articletitle"/>
    <w:basedOn w:val="DefaultParagraphFont"/>
    <w:rsid w:val="00D72414"/>
  </w:style>
  <w:style w:type="character" w:customStyle="1" w:styleId="pubyear">
    <w:name w:val="pubyear"/>
    <w:basedOn w:val="DefaultParagraphFont"/>
    <w:rsid w:val="00D72414"/>
  </w:style>
  <w:style w:type="character" w:customStyle="1" w:styleId="pagefirst">
    <w:name w:val="pagefirst"/>
    <w:basedOn w:val="DefaultParagraphFont"/>
    <w:rsid w:val="00D72414"/>
  </w:style>
  <w:style w:type="character" w:customStyle="1" w:styleId="pagelast">
    <w:name w:val="pagelast"/>
    <w:basedOn w:val="DefaultParagraphFont"/>
    <w:rsid w:val="00D72414"/>
  </w:style>
  <w:style w:type="paragraph" w:styleId="ListParagraph">
    <w:name w:val="List Paragraph"/>
    <w:basedOn w:val="Normal"/>
    <w:uiPriority w:val="34"/>
    <w:qFormat/>
    <w:rsid w:val="005E0A08"/>
    <w:pPr>
      <w:ind w:left="720"/>
      <w:contextualSpacing/>
    </w:pPr>
  </w:style>
  <w:style w:type="character" w:styleId="UnresolvedMention">
    <w:name w:val="Unresolved Mention"/>
    <w:basedOn w:val="DefaultParagraphFont"/>
    <w:uiPriority w:val="99"/>
    <w:semiHidden/>
    <w:unhideWhenUsed/>
    <w:rsid w:val="00CC7C67"/>
    <w:rPr>
      <w:color w:val="605E5C"/>
      <w:shd w:val="clear" w:color="auto" w:fill="E1DFDD"/>
    </w:rPr>
  </w:style>
  <w:style w:type="character" w:styleId="FollowedHyperlink">
    <w:name w:val="FollowedHyperlink"/>
    <w:basedOn w:val="DefaultParagraphFont"/>
    <w:uiPriority w:val="99"/>
    <w:semiHidden/>
    <w:unhideWhenUsed/>
    <w:rsid w:val="00750C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7869">
      <w:bodyDiv w:val="1"/>
      <w:marLeft w:val="0"/>
      <w:marRight w:val="0"/>
      <w:marTop w:val="0"/>
      <w:marBottom w:val="0"/>
      <w:divBdr>
        <w:top w:val="none" w:sz="0" w:space="0" w:color="auto"/>
        <w:left w:val="none" w:sz="0" w:space="0" w:color="auto"/>
        <w:bottom w:val="none" w:sz="0" w:space="0" w:color="auto"/>
        <w:right w:val="none" w:sz="0" w:space="0" w:color="auto"/>
      </w:divBdr>
      <w:divsChild>
        <w:div w:id="185557663">
          <w:marLeft w:val="0"/>
          <w:marRight w:val="0"/>
          <w:marTop w:val="0"/>
          <w:marBottom w:val="0"/>
          <w:divBdr>
            <w:top w:val="none" w:sz="0" w:space="0" w:color="auto"/>
            <w:left w:val="none" w:sz="0" w:space="0" w:color="auto"/>
            <w:bottom w:val="none" w:sz="0" w:space="0" w:color="auto"/>
            <w:right w:val="none" w:sz="0" w:space="0" w:color="auto"/>
          </w:divBdr>
          <w:divsChild>
            <w:div w:id="1909461664">
              <w:marLeft w:val="0"/>
              <w:marRight w:val="0"/>
              <w:marTop w:val="0"/>
              <w:marBottom w:val="0"/>
              <w:divBdr>
                <w:top w:val="none" w:sz="0" w:space="0" w:color="auto"/>
                <w:left w:val="none" w:sz="0" w:space="0" w:color="auto"/>
                <w:bottom w:val="none" w:sz="0" w:space="0" w:color="auto"/>
                <w:right w:val="none" w:sz="0" w:space="0" w:color="auto"/>
              </w:divBdr>
              <w:divsChild>
                <w:div w:id="175734572">
                  <w:marLeft w:val="0"/>
                  <w:marRight w:val="0"/>
                  <w:marTop w:val="0"/>
                  <w:marBottom w:val="0"/>
                  <w:divBdr>
                    <w:top w:val="none" w:sz="0" w:space="0" w:color="auto"/>
                    <w:left w:val="none" w:sz="0" w:space="0" w:color="auto"/>
                    <w:bottom w:val="none" w:sz="0" w:space="0" w:color="auto"/>
                    <w:right w:val="none" w:sz="0" w:space="0" w:color="auto"/>
                  </w:divBdr>
                  <w:divsChild>
                    <w:div w:id="1310860844">
                      <w:marLeft w:val="0"/>
                      <w:marRight w:val="0"/>
                      <w:marTop w:val="0"/>
                      <w:marBottom w:val="0"/>
                      <w:divBdr>
                        <w:top w:val="none" w:sz="0" w:space="0" w:color="auto"/>
                        <w:left w:val="none" w:sz="0" w:space="0" w:color="auto"/>
                        <w:bottom w:val="none" w:sz="0" w:space="0" w:color="auto"/>
                        <w:right w:val="none" w:sz="0" w:space="0" w:color="auto"/>
                      </w:divBdr>
                    </w:div>
                    <w:div w:id="17654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320">
          <w:marLeft w:val="0"/>
          <w:marRight w:val="0"/>
          <w:marTop w:val="0"/>
          <w:marBottom w:val="0"/>
          <w:divBdr>
            <w:top w:val="none" w:sz="0" w:space="0" w:color="auto"/>
            <w:left w:val="none" w:sz="0" w:space="0" w:color="auto"/>
            <w:bottom w:val="none" w:sz="0" w:space="0" w:color="auto"/>
            <w:right w:val="none" w:sz="0" w:space="0" w:color="auto"/>
          </w:divBdr>
        </w:div>
        <w:div w:id="1732774442">
          <w:marLeft w:val="0"/>
          <w:marRight w:val="0"/>
          <w:marTop w:val="0"/>
          <w:marBottom w:val="0"/>
          <w:divBdr>
            <w:top w:val="none" w:sz="0" w:space="0" w:color="auto"/>
            <w:left w:val="none" w:sz="0" w:space="0" w:color="auto"/>
            <w:bottom w:val="none" w:sz="0" w:space="0" w:color="auto"/>
            <w:right w:val="none" w:sz="0" w:space="0" w:color="auto"/>
          </w:divBdr>
          <w:divsChild>
            <w:div w:id="175996316">
              <w:marLeft w:val="0"/>
              <w:marRight w:val="0"/>
              <w:marTop w:val="0"/>
              <w:marBottom w:val="0"/>
              <w:divBdr>
                <w:top w:val="none" w:sz="0" w:space="0" w:color="auto"/>
                <w:left w:val="none" w:sz="0" w:space="0" w:color="auto"/>
                <w:bottom w:val="none" w:sz="0" w:space="0" w:color="auto"/>
                <w:right w:val="none" w:sz="0" w:space="0" w:color="auto"/>
              </w:divBdr>
              <w:divsChild>
                <w:div w:id="1667780667">
                  <w:marLeft w:val="0"/>
                  <w:marRight w:val="0"/>
                  <w:marTop w:val="0"/>
                  <w:marBottom w:val="0"/>
                  <w:divBdr>
                    <w:top w:val="none" w:sz="0" w:space="0" w:color="auto"/>
                    <w:left w:val="none" w:sz="0" w:space="0" w:color="auto"/>
                    <w:bottom w:val="none" w:sz="0" w:space="0" w:color="auto"/>
                    <w:right w:val="none" w:sz="0" w:space="0" w:color="auto"/>
                  </w:divBdr>
                  <w:divsChild>
                    <w:div w:id="847599051">
                      <w:marLeft w:val="0"/>
                      <w:marRight w:val="0"/>
                      <w:marTop w:val="0"/>
                      <w:marBottom w:val="0"/>
                      <w:divBdr>
                        <w:top w:val="none" w:sz="0" w:space="0" w:color="auto"/>
                        <w:left w:val="none" w:sz="0" w:space="0" w:color="auto"/>
                        <w:bottom w:val="none" w:sz="0" w:space="0" w:color="auto"/>
                        <w:right w:val="none" w:sz="0" w:space="0" w:color="auto"/>
                      </w:divBdr>
                    </w:div>
                    <w:div w:id="20046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3913">
          <w:marLeft w:val="0"/>
          <w:marRight w:val="0"/>
          <w:marTop w:val="0"/>
          <w:marBottom w:val="0"/>
          <w:divBdr>
            <w:top w:val="none" w:sz="0" w:space="0" w:color="auto"/>
            <w:left w:val="none" w:sz="0" w:space="0" w:color="auto"/>
            <w:bottom w:val="none" w:sz="0" w:space="0" w:color="auto"/>
            <w:right w:val="none" w:sz="0" w:space="0" w:color="auto"/>
          </w:divBdr>
        </w:div>
        <w:div w:id="150677153">
          <w:marLeft w:val="0"/>
          <w:marRight w:val="0"/>
          <w:marTop w:val="0"/>
          <w:marBottom w:val="0"/>
          <w:divBdr>
            <w:top w:val="none" w:sz="0" w:space="0" w:color="auto"/>
            <w:left w:val="none" w:sz="0" w:space="0" w:color="auto"/>
            <w:bottom w:val="none" w:sz="0" w:space="0" w:color="auto"/>
            <w:right w:val="none" w:sz="0" w:space="0" w:color="auto"/>
          </w:divBdr>
          <w:divsChild>
            <w:div w:id="98567355">
              <w:marLeft w:val="0"/>
              <w:marRight w:val="0"/>
              <w:marTop w:val="0"/>
              <w:marBottom w:val="0"/>
              <w:divBdr>
                <w:top w:val="none" w:sz="0" w:space="0" w:color="auto"/>
                <w:left w:val="none" w:sz="0" w:space="0" w:color="auto"/>
                <w:bottom w:val="none" w:sz="0" w:space="0" w:color="auto"/>
                <w:right w:val="none" w:sz="0" w:space="0" w:color="auto"/>
              </w:divBdr>
              <w:divsChild>
                <w:div w:id="1358965943">
                  <w:marLeft w:val="0"/>
                  <w:marRight w:val="0"/>
                  <w:marTop w:val="0"/>
                  <w:marBottom w:val="0"/>
                  <w:divBdr>
                    <w:top w:val="none" w:sz="0" w:space="0" w:color="auto"/>
                    <w:left w:val="none" w:sz="0" w:space="0" w:color="auto"/>
                    <w:bottom w:val="none" w:sz="0" w:space="0" w:color="auto"/>
                    <w:right w:val="none" w:sz="0" w:space="0" w:color="auto"/>
                  </w:divBdr>
                  <w:divsChild>
                    <w:div w:id="1349719235">
                      <w:marLeft w:val="0"/>
                      <w:marRight w:val="0"/>
                      <w:marTop w:val="0"/>
                      <w:marBottom w:val="0"/>
                      <w:divBdr>
                        <w:top w:val="none" w:sz="0" w:space="0" w:color="auto"/>
                        <w:left w:val="none" w:sz="0" w:space="0" w:color="auto"/>
                        <w:bottom w:val="none" w:sz="0" w:space="0" w:color="auto"/>
                        <w:right w:val="none" w:sz="0" w:space="0" w:color="auto"/>
                      </w:divBdr>
                    </w:div>
                    <w:div w:id="2900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8912">
          <w:marLeft w:val="0"/>
          <w:marRight w:val="0"/>
          <w:marTop w:val="0"/>
          <w:marBottom w:val="0"/>
          <w:divBdr>
            <w:top w:val="none" w:sz="0" w:space="0" w:color="auto"/>
            <w:left w:val="none" w:sz="0" w:space="0" w:color="auto"/>
            <w:bottom w:val="none" w:sz="0" w:space="0" w:color="auto"/>
            <w:right w:val="none" w:sz="0" w:space="0" w:color="auto"/>
          </w:divBdr>
        </w:div>
        <w:div w:id="2009823042">
          <w:marLeft w:val="0"/>
          <w:marRight w:val="0"/>
          <w:marTop w:val="0"/>
          <w:marBottom w:val="0"/>
          <w:divBdr>
            <w:top w:val="none" w:sz="0" w:space="0" w:color="auto"/>
            <w:left w:val="none" w:sz="0" w:space="0" w:color="auto"/>
            <w:bottom w:val="none" w:sz="0" w:space="0" w:color="auto"/>
            <w:right w:val="none" w:sz="0" w:space="0" w:color="auto"/>
          </w:divBdr>
          <w:divsChild>
            <w:div w:id="594676860">
              <w:marLeft w:val="0"/>
              <w:marRight w:val="0"/>
              <w:marTop w:val="0"/>
              <w:marBottom w:val="0"/>
              <w:divBdr>
                <w:top w:val="none" w:sz="0" w:space="0" w:color="auto"/>
                <w:left w:val="none" w:sz="0" w:space="0" w:color="auto"/>
                <w:bottom w:val="none" w:sz="0" w:space="0" w:color="auto"/>
                <w:right w:val="none" w:sz="0" w:space="0" w:color="auto"/>
              </w:divBdr>
              <w:divsChild>
                <w:div w:id="721945774">
                  <w:marLeft w:val="0"/>
                  <w:marRight w:val="0"/>
                  <w:marTop w:val="0"/>
                  <w:marBottom w:val="0"/>
                  <w:divBdr>
                    <w:top w:val="none" w:sz="0" w:space="0" w:color="auto"/>
                    <w:left w:val="none" w:sz="0" w:space="0" w:color="auto"/>
                    <w:bottom w:val="none" w:sz="0" w:space="0" w:color="auto"/>
                    <w:right w:val="none" w:sz="0" w:space="0" w:color="auto"/>
                  </w:divBdr>
                  <w:divsChild>
                    <w:div w:id="1736512947">
                      <w:marLeft w:val="0"/>
                      <w:marRight w:val="0"/>
                      <w:marTop w:val="0"/>
                      <w:marBottom w:val="0"/>
                      <w:divBdr>
                        <w:top w:val="none" w:sz="0" w:space="0" w:color="auto"/>
                        <w:left w:val="none" w:sz="0" w:space="0" w:color="auto"/>
                        <w:bottom w:val="none" w:sz="0" w:space="0" w:color="auto"/>
                        <w:right w:val="none" w:sz="0" w:space="0" w:color="auto"/>
                      </w:divBdr>
                    </w:div>
                    <w:div w:id="738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5831">
          <w:marLeft w:val="0"/>
          <w:marRight w:val="0"/>
          <w:marTop w:val="0"/>
          <w:marBottom w:val="0"/>
          <w:divBdr>
            <w:top w:val="none" w:sz="0" w:space="0" w:color="auto"/>
            <w:left w:val="none" w:sz="0" w:space="0" w:color="auto"/>
            <w:bottom w:val="none" w:sz="0" w:space="0" w:color="auto"/>
            <w:right w:val="none" w:sz="0" w:space="0" w:color="auto"/>
          </w:divBdr>
        </w:div>
        <w:div w:id="1927348812">
          <w:marLeft w:val="0"/>
          <w:marRight w:val="0"/>
          <w:marTop w:val="0"/>
          <w:marBottom w:val="0"/>
          <w:divBdr>
            <w:top w:val="none" w:sz="0" w:space="0" w:color="auto"/>
            <w:left w:val="none" w:sz="0" w:space="0" w:color="auto"/>
            <w:bottom w:val="none" w:sz="0" w:space="0" w:color="auto"/>
            <w:right w:val="none" w:sz="0" w:space="0" w:color="auto"/>
          </w:divBdr>
          <w:divsChild>
            <w:div w:id="1343699221">
              <w:marLeft w:val="0"/>
              <w:marRight w:val="0"/>
              <w:marTop w:val="0"/>
              <w:marBottom w:val="0"/>
              <w:divBdr>
                <w:top w:val="none" w:sz="0" w:space="0" w:color="auto"/>
                <w:left w:val="none" w:sz="0" w:space="0" w:color="auto"/>
                <w:bottom w:val="none" w:sz="0" w:space="0" w:color="auto"/>
                <w:right w:val="none" w:sz="0" w:space="0" w:color="auto"/>
              </w:divBdr>
              <w:divsChild>
                <w:div w:id="1351226558">
                  <w:marLeft w:val="0"/>
                  <w:marRight w:val="0"/>
                  <w:marTop w:val="0"/>
                  <w:marBottom w:val="0"/>
                  <w:divBdr>
                    <w:top w:val="none" w:sz="0" w:space="0" w:color="auto"/>
                    <w:left w:val="none" w:sz="0" w:space="0" w:color="auto"/>
                    <w:bottom w:val="none" w:sz="0" w:space="0" w:color="auto"/>
                    <w:right w:val="none" w:sz="0" w:space="0" w:color="auto"/>
                  </w:divBdr>
                  <w:divsChild>
                    <w:div w:id="658386441">
                      <w:marLeft w:val="0"/>
                      <w:marRight w:val="0"/>
                      <w:marTop w:val="0"/>
                      <w:marBottom w:val="0"/>
                      <w:divBdr>
                        <w:top w:val="none" w:sz="0" w:space="0" w:color="auto"/>
                        <w:left w:val="none" w:sz="0" w:space="0" w:color="auto"/>
                        <w:bottom w:val="none" w:sz="0" w:space="0" w:color="auto"/>
                        <w:right w:val="none" w:sz="0" w:space="0" w:color="auto"/>
                      </w:divBdr>
                    </w:div>
                    <w:div w:id="5503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28345">
          <w:marLeft w:val="0"/>
          <w:marRight w:val="0"/>
          <w:marTop w:val="0"/>
          <w:marBottom w:val="0"/>
          <w:divBdr>
            <w:top w:val="none" w:sz="0" w:space="0" w:color="auto"/>
            <w:left w:val="none" w:sz="0" w:space="0" w:color="auto"/>
            <w:bottom w:val="none" w:sz="0" w:space="0" w:color="auto"/>
            <w:right w:val="none" w:sz="0" w:space="0" w:color="auto"/>
          </w:divBdr>
        </w:div>
        <w:div w:id="1474953461">
          <w:marLeft w:val="0"/>
          <w:marRight w:val="0"/>
          <w:marTop w:val="0"/>
          <w:marBottom w:val="0"/>
          <w:divBdr>
            <w:top w:val="none" w:sz="0" w:space="0" w:color="auto"/>
            <w:left w:val="none" w:sz="0" w:space="0" w:color="auto"/>
            <w:bottom w:val="none" w:sz="0" w:space="0" w:color="auto"/>
            <w:right w:val="none" w:sz="0" w:space="0" w:color="auto"/>
          </w:divBdr>
          <w:divsChild>
            <w:div w:id="179777688">
              <w:marLeft w:val="0"/>
              <w:marRight w:val="0"/>
              <w:marTop w:val="0"/>
              <w:marBottom w:val="0"/>
              <w:divBdr>
                <w:top w:val="none" w:sz="0" w:space="0" w:color="auto"/>
                <w:left w:val="none" w:sz="0" w:space="0" w:color="auto"/>
                <w:bottom w:val="none" w:sz="0" w:space="0" w:color="auto"/>
                <w:right w:val="none" w:sz="0" w:space="0" w:color="auto"/>
              </w:divBdr>
              <w:divsChild>
                <w:div w:id="1383286662">
                  <w:marLeft w:val="0"/>
                  <w:marRight w:val="0"/>
                  <w:marTop w:val="0"/>
                  <w:marBottom w:val="0"/>
                  <w:divBdr>
                    <w:top w:val="none" w:sz="0" w:space="0" w:color="auto"/>
                    <w:left w:val="none" w:sz="0" w:space="0" w:color="auto"/>
                    <w:bottom w:val="none" w:sz="0" w:space="0" w:color="auto"/>
                    <w:right w:val="none" w:sz="0" w:space="0" w:color="auto"/>
                  </w:divBdr>
                  <w:divsChild>
                    <w:div w:id="1196428049">
                      <w:marLeft w:val="0"/>
                      <w:marRight w:val="0"/>
                      <w:marTop w:val="0"/>
                      <w:marBottom w:val="0"/>
                      <w:divBdr>
                        <w:top w:val="none" w:sz="0" w:space="0" w:color="auto"/>
                        <w:left w:val="none" w:sz="0" w:space="0" w:color="auto"/>
                        <w:bottom w:val="none" w:sz="0" w:space="0" w:color="auto"/>
                        <w:right w:val="none" w:sz="0" w:space="0" w:color="auto"/>
                      </w:divBdr>
                    </w:div>
                    <w:div w:id="2845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pt.17782" TargetMode="External"/><Relationship Id="rId3" Type="http://schemas.openxmlformats.org/officeDocument/2006/relationships/settings" Target="settings.xml"/><Relationship Id="rId7" Type="http://schemas.openxmlformats.org/officeDocument/2006/relationships/hyperlink" Target="https://onlinelibrary.wiley.com/doi/10.1111/apt.17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hn.13314" TargetMode="External"/><Relationship Id="rId5" Type="http://schemas.openxmlformats.org/officeDocument/2006/relationships/hyperlink" Target="https://doi.org/10.1111/jhn.133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Madden</dc:creator>
  <cp:keywords/>
  <dc:description/>
  <cp:lastModifiedBy>Judy Lawrence</cp:lastModifiedBy>
  <cp:revision>4</cp:revision>
  <dcterms:created xsi:type="dcterms:W3CDTF">2024-05-23T13:38:00Z</dcterms:created>
  <dcterms:modified xsi:type="dcterms:W3CDTF">2024-05-30T12:43:00Z</dcterms:modified>
</cp:coreProperties>
</file>